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8F7" w:rsidRPr="00CC6F12" w:rsidRDefault="00F01922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</w:t>
      </w:r>
      <w:r w:rsidR="005A1FC6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5A1FC6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A1FC6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A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1922" w:rsidRDefault="00F01922" w:rsidP="00FE4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1922" w:rsidRDefault="00F01922" w:rsidP="00FE4D91">
      <w:pPr>
        <w:jc w:val="both"/>
        <w:rPr>
          <w:rFonts w:ascii="Times New Roman" w:hAnsi="Times New Roman" w:cs="Times New Roman"/>
          <w:sz w:val="28"/>
          <w:szCs w:val="28"/>
        </w:rPr>
      </w:pPr>
      <w:r w:rsidRPr="00F01922">
        <w:rPr>
          <w:rFonts w:ascii="Times New Roman" w:hAnsi="Times New Roman" w:cs="Times New Roman"/>
          <w:sz w:val="28"/>
          <w:szCs w:val="28"/>
        </w:rPr>
        <w:t>By the decision of the Sole Shareholder (Order No. 53 dated 02/14/2025), amendments and additions were made to the Corporate Governance Code of the Non–Profit Joint Stock Company Sarsen Amanzholov East Kazakhstan University.</w:t>
      </w:r>
    </w:p>
    <w:p w:rsidR="00F01922" w:rsidRDefault="00F01922" w:rsidP="00FE4D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1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03EA6"/>
    <w:rsid w:val="00223E35"/>
    <w:rsid w:val="00292E1F"/>
    <w:rsid w:val="00295408"/>
    <w:rsid w:val="00467765"/>
    <w:rsid w:val="00526871"/>
    <w:rsid w:val="005A1FC6"/>
    <w:rsid w:val="00620D1F"/>
    <w:rsid w:val="006238F7"/>
    <w:rsid w:val="00730275"/>
    <w:rsid w:val="00733008"/>
    <w:rsid w:val="007E24CB"/>
    <w:rsid w:val="008D4BE7"/>
    <w:rsid w:val="00AD411C"/>
    <w:rsid w:val="00C027A2"/>
    <w:rsid w:val="00C539E5"/>
    <w:rsid w:val="00CC6F12"/>
    <w:rsid w:val="00D07F90"/>
    <w:rsid w:val="00E02DC1"/>
    <w:rsid w:val="00F01922"/>
    <w:rsid w:val="00F416E8"/>
    <w:rsid w:val="00FA603C"/>
    <w:rsid w:val="00FB3719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25</cp:revision>
  <dcterms:created xsi:type="dcterms:W3CDTF">2021-01-21T05:26:00Z</dcterms:created>
  <dcterms:modified xsi:type="dcterms:W3CDTF">2026-02-11T11:43:00Z</dcterms:modified>
</cp:coreProperties>
</file>