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2D67E9"/>
    <w:p w:rsidR="006238F7" w:rsidRPr="00CC6F12" w:rsidRDefault="002D67E9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="00C63A34">
        <w:rPr>
          <w:rFonts w:ascii="Times New Roman" w:hAnsi="Times New Roman" w:cs="Times New Roman"/>
          <w:b/>
          <w:sz w:val="28"/>
          <w:szCs w:val="28"/>
        </w:rPr>
        <w:t>.0</w:t>
      </w:r>
      <w:r w:rsidR="006C1C23">
        <w:rPr>
          <w:rFonts w:ascii="Times New Roman" w:hAnsi="Times New Roman" w:cs="Times New Roman"/>
          <w:b/>
          <w:sz w:val="28"/>
          <w:szCs w:val="28"/>
        </w:rPr>
        <w:t>3</w:t>
      </w:r>
      <w:r w:rsidR="00C63A34">
        <w:rPr>
          <w:rFonts w:ascii="Times New Roman" w:hAnsi="Times New Roman" w:cs="Times New Roman"/>
          <w:b/>
          <w:sz w:val="28"/>
          <w:szCs w:val="28"/>
        </w:rPr>
        <w:t>.2026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2401" w:rsidRDefault="002D67E9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7E9">
        <w:rPr>
          <w:rFonts w:ascii="Times New Roman" w:hAnsi="Times New Roman" w:cs="Times New Roman"/>
          <w:sz w:val="28"/>
          <w:szCs w:val="28"/>
          <w:lang w:val="en-US"/>
        </w:rPr>
        <w:t>By the decision of the Sole Shareholder (Order No. 129 dated 03/11/2026), the Chairman of the Board of Directors determined the amount of remuneration.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2D67E9"/>
    <w:rsid w:val="00413EED"/>
    <w:rsid w:val="00467765"/>
    <w:rsid w:val="00526871"/>
    <w:rsid w:val="005A1FC6"/>
    <w:rsid w:val="00620D1F"/>
    <w:rsid w:val="006238F7"/>
    <w:rsid w:val="00692653"/>
    <w:rsid w:val="006C1C23"/>
    <w:rsid w:val="00730275"/>
    <w:rsid w:val="00733008"/>
    <w:rsid w:val="007E24CB"/>
    <w:rsid w:val="00826606"/>
    <w:rsid w:val="008D4BE7"/>
    <w:rsid w:val="00AD411C"/>
    <w:rsid w:val="00C027A2"/>
    <w:rsid w:val="00C539E5"/>
    <w:rsid w:val="00C63A34"/>
    <w:rsid w:val="00CC6F12"/>
    <w:rsid w:val="00D07F90"/>
    <w:rsid w:val="00D931CD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31</cp:revision>
  <dcterms:created xsi:type="dcterms:W3CDTF">2021-01-21T05:26:00Z</dcterms:created>
  <dcterms:modified xsi:type="dcterms:W3CDTF">2026-03-13T06:18:00Z</dcterms:modified>
</cp:coreProperties>
</file>