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8D7F0C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B358B">
        <w:rPr>
          <w:rFonts w:ascii="Times New Roman" w:hAnsi="Times New Roman" w:cs="Times New Roman"/>
          <w:lang w:val="en-US"/>
        </w:rPr>
        <w:t>/</w:t>
      </w:r>
      <w:r w:rsidR="00AE5A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5B358B">
        <w:rPr>
          <w:rFonts w:ascii="Times New Roman" w:hAnsi="Times New Roman" w:cs="Times New Roman"/>
          <w:lang w:val="en-US"/>
        </w:rPr>
        <w:t>/202</w:t>
      </w:r>
      <w:r>
        <w:rPr>
          <w:rFonts w:ascii="Times New Roman" w:hAnsi="Times New Roman" w:cs="Times New Roman"/>
        </w:rPr>
        <w:t>6</w:t>
      </w:r>
      <w:r w:rsidR="005B358B" w:rsidRPr="00EC49A0">
        <w:rPr>
          <w:rFonts w:ascii="Times New Roman" w:hAnsi="Times New Roman" w:cs="Times New Roman"/>
        </w:rPr>
        <w:t>, Protocol No</w:t>
      </w:r>
      <w:r w:rsidR="00454025">
        <w:rPr>
          <w:rFonts w:ascii="Times New Roman" w:hAnsi="Times New Roman" w:cs="Times New Roman"/>
        </w:rPr>
        <w:t>3</w:t>
      </w:r>
    </w:p>
    <w:tbl>
      <w:tblPr>
        <w:tblStyle w:val="a4"/>
        <w:tblW w:w="9776" w:type="dxa"/>
        <w:tblInd w:w="0" w:type="dxa"/>
        <w:tblLook w:val="04A0" w:firstRow="1" w:lastRow="0" w:firstColumn="1" w:lastColumn="0" w:noHBand="0" w:noVBand="1"/>
      </w:tblPr>
      <w:tblGrid>
        <w:gridCol w:w="2547"/>
        <w:gridCol w:w="2835"/>
        <w:gridCol w:w="4394"/>
      </w:tblGrid>
      <w:tr w:rsidR="005B358B" w:rsidRPr="00811BEE" w:rsidTr="007C72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2835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4394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7C72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45402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D7F0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101CBD">
              <w:rPr>
                <w:rFonts w:ascii="Times New Roman" w:hAnsi="Times New Roman" w:cs="Times New Roman"/>
              </w:rPr>
              <w:t>0</w:t>
            </w:r>
            <w:r w:rsidR="008D7F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8D7F0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D83684" w:rsidRPr="00D83684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 xml:space="preserve">Rakhimzhanov Amerkhan Muratpekovich – Chairman, Independent Director; </w:t>
            </w:r>
          </w:p>
          <w:p w:rsidR="00D83684" w:rsidRPr="00D83684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>Abaydildin Talgatbek Zhamshitovich – Independent Director;</w:t>
            </w:r>
          </w:p>
          <w:p w:rsidR="005B358B" w:rsidRPr="004B14A4" w:rsidRDefault="00D83684" w:rsidP="008D7F0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="00B30DCA">
              <w:rPr>
                <w:rFonts w:ascii="Times New Roman" w:hAnsi="Times New Roman" w:cs="Times New Roman"/>
                <w:lang w:val="en-US"/>
              </w:rPr>
              <w:t>4</w:t>
            </w:r>
            <w:r w:rsidR="00811BEE">
              <w:rPr>
                <w:rFonts w:ascii="Times New Roman" w:hAnsi="Times New Roman" w:cs="Times New Roman"/>
                <w:lang w:val="en-US"/>
              </w:rPr>
              <w:t>.</w:t>
            </w:r>
            <w:r w:rsidRPr="00D83684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4394" w:type="dxa"/>
          </w:tcPr>
          <w:p w:rsidR="00951C89" w:rsidRPr="00951C89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GoBack"/>
            <w:bookmarkEnd w:id="0"/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>1. Approval of the report on the implementation of the Company's Development Plan for 2025-2029 for 2025 (audited data);</w:t>
            </w:r>
          </w:p>
          <w:p w:rsidR="00951C89" w:rsidRPr="00951C89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>2. Consideration of the issue of meeting the key performance indicators of the members of the Management Board for 2025;</w:t>
            </w:r>
          </w:p>
          <w:p w:rsidR="00951C89" w:rsidRPr="00951C89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 Consideration of the issue of remuneration to the Chairman and members of the Management Board; </w:t>
            </w:r>
          </w:p>
          <w:p w:rsidR="00951C89" w:rsidRPr="00951C89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4. On the establishment of the Endowment Fund of the East Kazakhstan University; </w:t>
            </w:r>
          </w:p>
          <w:p w:rsidR="00951C89" w:rsidRPr="00951C89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>5. Approval of tuition fees for the 2026-2027 academic year;</w:t>
            </w:r>
          </w:p>
          <w:p w:rsidR="00951C89" w:rsidRPr="00951C89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6. On amendments to the regulations on remuneration and bonuses for the Chairman and members of the Management Board. </w:t>
            </w:r>
          </w:p>
          <w:p w:rsidR="005B358B" w:rsidRPr="008C4315" w:rsidRDefault="00951C89" w:rsidP="00951C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1C89">
              <w:rPr>
                <w:rFonts w:ascii="Times New Roman" w:eastAsia="Times New Roman" w:hAnsi="Times New Roman" w:cs="Times New Roman"/>
                <w:lang w:val="en-US" w:eastAsia="ru-RU"/>
              </w:rPr>
              <w:t>7. Consideration of the issue of conducting a self–assessment of the activities of the Board of Directors, committees, members of the Board of Directors, evaluation of the activities of the Management Board, the corporate secretary, the anti-corruption compliance service and the internal audit service.</w:t>
            </w: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035CAE"/>
    <w:rsid w:val="000B2478"/>
    <w:rsid w:val="00101CBD"/>
    <w:rsid w:val="001A2E8F"/>
    <w:rsid w:val="00257386"/>
    <w:rsid w:val="00432581"/>
    <w:rsid w:val="00454025"/>
    <w:rsid w:val="004563F4"/>
    <w:rsid w:val="004914B7"/>
    <w:rsid w:val="004A5B29"/>
    <w:rsid w:val="00565883"/>
    <w:rsid w:val="005B358B"/>
    <w:rsid w:val="005E332B"/>
    <w:rsid w:val="00601B7E"/>
    <w:rsid w:val="006814F4"/>
    <w:rsid w:val="006B43B2"/>
    <w:rsid w:val="006E51B6"/>
    <w:rsid w:val="007C7249"/>
    <w:rsid w:val="00811BEE"/>
    <w:rsid w:val="008C4315"/>
    <w:rsid w:val="008D7F0C"/>
    <w:rsid w:val="008F39A8"/>
    <w:rsid w:val="00935EF7"/>
    <w:rsid w:val="00951C89"/>
    <w:rsid w:val="00AE5AFE"/>
    <w:rsid w:val="00B30DCA"/>
    <w:rsid w:val="00C330BB"/>
    <w:rsid w:val="00C93FC1"/>
    <w:rsid w:val="00D21193"/>
    <w:rsid w:val="00D83684"/>
    <w:rsid w:val="00DA6AF5"/>
    <w:rsid w:val="00E32AC5"/>
    <w:rsid w:val="00EB194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35</cp:revision>
  <dcterms:created xsi:type="dcterms:W3CDTF">2024-02-06T10:24:00Z</dcterms:created>
  <dcterms:modified xsi:type="dcterms:W3CDTF">2026-05-26T06:33:00Z</dcterms:modified>
</cp:coreProperties>
</file>