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935002">
      <w:pPr>
        <w:spacing w:after="0" w:line="240" w:lineRule="auto"/>
        <w:jc w:val="center"/>
        <w:rPr>
          <w:rFonts w:ascii="Times New Roman" w:hAnsi="Times New Roman" w:cs="Times New Roman"/>
          <w:b/>
          <w:color w:val="0000FF"/>
          <w:sz w:val="26"/>
          <w:szCs w:val="26"/>
          <w:lang w:val="kk-KZ"/>
        </w:rPr>
      </w:pPr>
      <w:r>
        <w:rPr>
          <w:rFonts w:ascii="Times New Roman" w:hAnsi="Times New Roman" w:cs="Times New Roman"/>
          <w:b/>
          <w:color w:val="0000FF"/>
          <w:sz w:val="26"/>
          <w:szCs w:val="26"/>
        </w:rPr>
        <w:t>Кәсі</w:t>
      </w:r>
      <w:r>
        <w:rPr>
          <w:rFonts w:ascii="Times New Roman" w:hAnsi="Times New Roman" w:cs="Times New Roman"/>
          <w:b/>
          <w:color w:val="0000FF"/>
          <w:sz w:val="26"/>
          <w:szCs w:val="26"/>
          <w:lang w:val="kk-KZ"/>
        </w:rPr>
        <w:t>би</w:t>
      </w:r>
      <w:r>
        <w:rPr>
          <w:rFonts w:ascii="Times New Roman" w:hAnsi="Times New Roman" w:cs="Times New Roman"/>
          <w:b/>
          <w:color w:val="0000FF"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color w:val="0000FF"/>
          <w:sz w:val="26"/>
          <w:szCs w:val="26"/>
          <w:lang w:val="kk-KZ"/>
        </w:rPr>
        <w:t>іс-тәжірибе</w:t>
      </w:r>
    </w:p>
    <w:p w14:paraId="4DF91D41">
      <w:pPr>
        <w:spacing w:after="0" w:line="240" w:lineRule="auto"/>
        <w:jc w:val="center"/>
        <w:rPr>
          <w:rFonts w:ascii="Times New Roman" w:hAnsi="Times New Roman" w:cs="Times New Roman"/>
          <w:b/>
          <w:color w:val="0000FF"/>
          <w:sz w:val="26"/>
          <w:szCs w:val="26"/>
          <w:lang w:val="kk-KZ"/>
        </w:rPr>
      </w:pPr>
      <w:r>
        <w:rPr>
          <w:rFonts w:ascii="Times New Roman" w:hAnsi="Times New Roman" w:cs="Times New Roman"/>
          <w:b/>
          <w:color w:val="0000FF"/>
          <w:sz w:val="26"/>
          <w:szCs w:val="26"/>
          <w:lang w:val="kk-KZ"/>
        </w:rPr>
        <w:t>өту үшін білім алушы-практиканттарға арналған</w:t>
      </w:r>
    </w:p>
    <w:p w14:paraId="68010E46">
      <w:pPr>
        <w:spacing w:after="0" w:line="240" w:lineRule="auto"/>
        <w:jc w:val="center"/>
        <w:rPr>
          <w:rFonts w:ascii="Times New Roman" w:hAnsi="Times New Roman" w:cs="Times New Roman"/>
          <w:b/>
          <w:color w:val="0000FF"/>
          <w:sz w:val="26"/>
          <w:szCs w:val="26"/>
          <w:lang w:val="kk-KZ"/>
        </w:rPr>
      </w:pPr>
      <w:r>
        <w:rPr>
          <w:rFonts w:ascii="Times New Roman" w:hAnsi="Times New Roman" w:cs="Times New Roman"/>
          <w:b/>
          <w:color w:val="0000FF"/>
          <w:sz w:val="26"/>
          <w:szCs w:val="26"/>
          <w:lang w:val="kk-KZ"/>
        </w:rPr>
        <w:t>ЖАДЫНАМА</w:t>
      </w:r>
    </w:p>
    <w:p w14:paraId="78A0980E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kk-KZ"/>
        </w:rPr>
      </w:pPr>
    </w:p>
    <w:p w14:paraId="6217C11C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kk-KZ"/>
        </w:rPr>
      </w:pPr>
    </w:p>
    <w:p w14:paraId="7FF2A138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  <w:lang w:val="kk-KZ"/>
        </w:rPr>
      </w:pPr>
      <w:r>
        <w:rPr>
          <w:rFonts w:ascii="Times New Roman" w:hAnsi="Times New Roman" w:cs="Times New Roman"/>
          <w:sz w:val="26"/>
          <w:szCs w:val="26"/>
          <w:lang w:val="kk-KZ"/>
        </w:rPr>
        <w:t>Университеттің білім беру бағдарламаларының талаптарына сәйкес білім алушылар кәсіби іс-тәжірибенің келесі түрлерінен өтеді:</w:t>
      </w:r>
    </w:p>
    <w:p w14:paraId="41AA3259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i/>
          <w:sz w:val="26"/>
          <w:szCs w:val="26"/>
          <w:lang w:val="kk-KZ"/>
        </w:rPr>
      </w:pPr>
      <w:r>
        <w:rPr>
          <w:rFonts w:ascii="Times New Roman" w:hAnsi="Times New Roman" w:cs="Times New Roman"/>
          <w:b/>
          <w:i/>
          <w:sz w:val="26"/>
          <w:szCs w:val="26"/>
          <w:lang w:val="kk-KZ"/>
        </w:rPr>
        <w:t>Бакалавриат-педагогикалық білім беру бағдарламалары (БББ)</w:t>
      </w:r>
    </w:p>
    <w:p w14:paraId="5676CDB0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  <w:lang w:val="kk-KZ"/>
        </w:rPr>
      </w:pPr>
      <w:r>
        <w:rPr>
          <w:rFonts w:ascii="Times New Roman" w:hAnsi="Times New Roman" w:cs="Times New Roman"/>
          <w:sz w:val="26"/>
          <w:szCs w:val="26"/>
          <w:lang w:val="kk-KZ"/>
        </w:rPr>
        <w:t>- оқу;</w:t>
      </w:r>
    </w:p>
    <w:p w14:paraId="6B7A7B07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  <w:lang w:val="kk-KZ"/>
        </w:rPr>
      </w:pPr>
      <w:r>
        <w:rPr>
          <w:rFonts w:ascii="Times New Roman" w:hAnsi="Times New Roman" w:cs="Times New Roman"/>
          <w:sz w:val="26"/>
          <w:szCs w:val="26"/>
          <w:lang w:val="kk-KZ"/>
        </w:rPr>
        <w:t>- психологиялық-педагогикалық;</w:t>
      </w:r>
    </w:p>
    <w:p w14:paraId="351B6B3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  <w:lang w:val="kk-KZ"/>
        </w:rPr>
      </w:pPr>
      <w:r>
        <w:rPr>
          <w:rFonts w:ascii="Times New Roman" w:hAnsi="Times New Roman" w:cs="Times New Roman"/>
          <w:sz w:val="26"/>
          <w:szCs w:val="26"/>
          <w:lang w:val="kk-KZ"/>
        </w:rPr>
        <w:t>- педагогикалық, 3 курс;</w:t>
      </w:r>
    </w:p>
    <w:p w14:paraId="6DC36018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  <w:lang w:val="kk-KZ"/>
        </w:rPr>
      </w:pPr>
      <w:r>
        <w:rPr>
          <w:rFonts w:ascii="Times New Roman" w:hAnsi="Times New Roman" w:cs="Times New Roman"/>
          <w:sz w:val="26"/>
          <w:szCs w:val="26"/>
          <w:lang w:val="kk-KZ"/>
        </w:rPr>
        <w:t>- өндірістік педагогикалық, 4 курс.</w:t>
      </w:r>
    </w:p>
    <w:p w14:paraId="137AC1CB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  <w:lang w:val="kk-KZ"/>
        </w:rPr>
      </w:pPr>
      <w:r>
        <w:rPr>
          <w:rFonts w:ascii="Times New Roman" w:hAnsi="Times New Roman" w:cs="Times New Roman"/>
          <w:sz w:val="26"/>
          <w:szCs w:val="26"/>
          <w:lang w:val="kk-KZ"/>
        </w:rPr>
        <w:t xml:space="preserve">Педагогикалық білім беруді жаңғырту  жобасы шеңберінде іске асырылатын университеттің білім беру бағдарламалары </w:t>
      </w:r>
      <w:r>
        <w:rPr>
          <w:rFonts w:ascii="Times New Roman" w:hAnsi="Times New Roman" w:cs="Times New Roman"/>
          <w:b/>
          <w:sz w:val="26"/>
          <w:szCs w:val="26"/>
          <w:lang w:val="kk-KZ"/>
        </w:rPr>
        <w:t>(IP)</w:t>
      </w:r>
      <w:r>
        <w:rPr>
          <w:rFonts w:ascii="Times New Roman" w:hAnsi="Times New Roman" w:cs="Times New Roman"/>
          <w:sz w:val="26"/>
          <w:szCs w:val="26"/>
          <w:lang w:val="kk-KZ"/>
        </w:rPr>
        <w:t xml:space="preserve"> бойынша білім алушылар кәсіби іс-тәжірибенің келесі түрлерінен өтеді:</w:t>
      </w:r>
    </w:p>
    <w:p w14:paraId="3CD914E3">
      <w:pPr>
        <w:pStyle w:val="7"/>
        <w:suppressAutoHyphens/>
        <w:spacing w:before="0"/>
        <w:ind w:firstLine="567"/>
        <w:rPr>
          <w:sz w:val="26"/>
          <w:szCs w:val="26"/>
          <w:lang w:val="kk-KZ"/>
        </w:rPr>
      </w:pPr>
      <w:r>
        <w:rPr>
          <w:sz w:val="26"/>
          <w:szCs w:val="26"/>
          <w:lang w:val="kk-KZ"/>
        </w:rPr>
        <w:t>- мұғалім мамандығына кіріспе;</w:t>
      </w:r>
    </w:p>
    <w:p w14:paraId="17E67AD9">
      <w:pPr>
        <w:pStyle w:val="7"/>
        <w:suppressAutoHyphens/>
        <w:spacing w:before="0"/>
        <w:ind w:firstLine="567"/>
        <w:rPr>
          <w:sz w:val="26"/>
          <w:szCs w:val="26"/>
          <w:lang w:val="kk-KZ"/>
        </w:rPr>
      </w:pPr>
      <w:r>
        <w:rPr>
          <w:sz w:val="26"/>
          <w:szCs w:val="26"/>
          <w:lang w:val="kk-KZ"/>
        </w:rPr>
        <w:t>- психологиялық-педагогикалық бағалау;</w:t>
      </w:r>
    </w:p>
    <w:p w14:paraId="49555037">
      <w:pPr>
        <w:pStyle w:val="7"/>
        <w:suppressAutoHyphens/>
        <w:spacing w:before="0"/>
        <w:ind w:firstLine="567"/>
        <w:rPr>
          <w:sz w:val="26"/>
          <w:szCs w:val="26"/>
          <w:lang w:val="kk-KZ"/>
        </w:rPr>
      </w:pPr>
      <w:r>
        <w:rPr>
          <w:sz w:val="26"/>
          <w:szCs w:val="26"/>
          <w:lang w:val="kk-KZ"/>
        </w:rPr>
        <w:t>- педагогикалық тәсілдер;</w:t>
      </w:r>
    </w:p>
    <w:p w14:paraId="4129A8F8">
      <w:pPr>
        <w:pStyle w:val="7"/>
        <w:suppressAutoHyphens/>
        <w:spacing w:before="0"/>
        <w:ind w:firstLine="567"/>
        <w:rPr>
          <w:sz w:val="26"/>
          <w:szCs w:val="26"/>
          <w:lang w:val="kk-KZ"/>
        </w:rPr>
      </w:pPr>
      <w:r>
        <w:rPr>
          <w:sz w:val="26"/>
          <w:szCs w:val="26"/>
          <w:lang w:val="kk-KZ"/>
        </w:rPr>
        <w:t>- білім берудегі зерттеулер мен инновациялар.</w:t>
      </w:r>
    </w:p>
    <w:p w14:paraId="4B53CDDA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i/>
          <w:sz w:val="26"/>
          <w:szCs w:val="26"/>
          <w:lang w:val="kk-KZ"/>
        </w:rPr>
      </w:pPr>
      <w:r>
        <w:rPr>
          <w:rFonts w:ascii="Times New Roman" w:hAnsi="Times New Roman" w:cs="Times New Roman"/>
          <w:b/>
          <w:i/>
          <w:sz w:val="26"/>
          <w:szCs w:val="26"/>
          <w:lang w:val="kk-KZ"/>
        </w:rPr>
        <w:t>Бакалавриат-барлық басқа білім беру бағдарламалары (БББ)</w:t>
      </w:r>
    </w:p>
    <w:p w14:paraId="4A12D4A6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  <w:lang w:val="kk-KZ"/>
        </w:rPr>
      </w:pPr>
      <w:r>
        <w:rPr>
          <w:rFonts w:ascii="Times New Roman" w:hAnsi="Times New Roman" w:cs="Times New Roman"/>
          <w:sz w:val="26"/>
          <w:szCs w:val="26"/>
          <w:lang w:val="kk-KZ"/>
        </w:rPr>
        <w:t>- оқу;</w:t>
      </w:r>
    </w:p>
    <w:p w14:paraId="667DA14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  <w:lang w:val="kk-KZ"/>
        </w:rPr>
      </w:pPr>
      <w:r>
        <w:rPr>
          <w:rFonts w:ascii="Times New Roman" w:hAnsi="Times New Roman" w:cs="Times New Roman"/>
          <w:sz w:val="26"/>
          <w:szCs w:val="26"/>
          <w:lang w:val="kk-KZ"/>
        </w:rPr>
        <w:t>- өндірістік, 2 курс;</w:t>
      </w:r>
    </w:p>
    <w:p w14:paraId="47AE98A9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  <w:lang w:val="kk-KZ"/>
        </w:rPr>
      </w:pPr>
      <w:r>
        <w:rPr>
          <w:rFonts w:ascii="Times New Roman" w:hAnsi="Times New Roman" w:cs="Times New Roman"/>
          <w:sz w:val="26"/>
          <w:szCs w:val="26"/>
          <w:lang w:val="kk-KZ"/>
        </w:rPr>
        <w:t>- өндірістік,3 курс;</w:t>
      </w:r>
    </w:p>
    <w:p w14:paraId="3B4B8FB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  <w:lang w:val="kk-KZ"/>
        </w:rPr>
      </w:pPr>
      <w:r>
        <w:rPr>
          <w:rFonts w:ascii="Times New Roman" w:hAnsi="Times New Roman" w:cs="Times New Roman"/>
          <w:sz w:val="26"/>
          <w:szCs w:val="26"/>
          <w:lang w:val="kk-KZ"/>
        </w:rPr>
        <w:t>- өндірістік, 4 курс.</w:t>
      </w:r>
    </w:p>
    <w:p w14:paraId="723FA9C6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  <w:lang w:val="kk-KZ"/>
        </w:rPr>
      </w:pPr>
    </w:p>
    <w:p w14:paraId="4D249709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  <w:lang w:val="kk-KZ"/>
        </w:rPr>
      </w:pPr>
      <w:r>
        <w:rPr>
          <w:rFonts w:ascii="Times New Roman" w:hAnsi="Times New Roman" w:cs="Times New Roman"/>
          <w:sz w:val="26"/>
          <w:szCs w:val="26"/>
          <w:lang w:val="kk-KZ"/>
        </w:rPr>
        <w:t>Кәсіби іс-тәжірибенің барлық түрлері Академиялық күнтізбеге сәйкес өткізіледі, тәжірибе мерзімдері университеттің ресми сайтындағы «</w:t>
      </w:r>
      <w:r>
        <w:rPr>
          <w:rFonts w:ascii="Times New Roman" w:hAnsi="Times New Roman" w:cs="Times New Roman"/>
          <w:i/>
          <w:sz w:val="26"/>
          <w:szCs w:val="26"/>
          <w:lang w:val="kk-KZ"/>
        </w:rPr>
        <w:t>Білім беру</w:t>
      </w:r>
      <w:r>
        <w:rPr>
          <w:rFonts w:ascii="Times New Roman" w:hAnsi="Times New Roman" w:cs="Times New Roman"/>
          <w:sz w:val="26"/>
          <w:szCs w:val="26"/>
          <w:lang w:val="kk-KZ"/>
        </w:rPr>
        <w:t>» бөлімінде бұдан әрі «</w:t>
      </w:r>
      <w:r>
        <w:rPr>
          <w:rFonts w:ascii="Times New Roman" w:hAnsi="Times New Roman" w:cs="Times New Roman"/>
          <w:i/>
          <w:sz w:val="26"/>
          <w:szCs w:val="26"/>
          <w:lang w:val="kk-KZ"/>
        </w:rPr>
        <w:t>Кәсіби іс-тәжірибе</w:t>
      </w:r>
      <w:r>
        <w:rPr>
          <w:rFonts w:ascii="Times New Roman" w:hAnsi="Times New Roman" w:cs="Times New Roman"/>
          <w:sz w:val="26"/>
          <w:szCs w:val="26"/>
          <w:lang w:val="kk-KZ"/>
        </w:rPr>
        <w:t>» бөлімінде – «</w:t>
      </w:r>
      <w:r>
        <w:rPr>
          <w:rFonts w:ascii="Times New Roman" w:hAnsi="Times New Roman" w:cs="Times New Roman"/>
          <w:i/>
          <w:sz w:val="26"/>
          <w:szCs w:val="26"/>
          <w:lang w:val="kk-KZ"/>
        </w:rPr>
        <w:t>Іс-тәжірибе графиктері</w:t>
      </w:r>
      <w:r>
        <w:rPr>
          <w:rFonts w:ascii="Times New Roman" w:hAnsi="Times New Roman" w:cs="Times New Roman"/>
          <w:sz w:val="26"/>
          <w:szCs w:val="26"/>
          <w:lang w:val="kk-KZ"/>
        </w:rPr>
        <w:t xml:space="preserve">» бөлімшесінде көрсетілген. </w:t>
      </w:r>
    </w:p>
    <w:p w14:paraId="1FDBA9AE">
      <w:pPr>
        <w:pStyle w:val="5"/>
        <w:spacing w:before="0" w:beforeAutospacing="0" w:after="0" w:afterAutospacing="0"/>
        <w:ind w:firstLine="567"/>
        <w:jc w:val="both"/>
        <w:rPr>
          <w:sz w:val="26"/>
          <w:szCs w:val="26"/>
          <w:lang w:val="kk-KZ"/>
        </w:rPr>
      </w:pPr>
      <w:r>
        <w:rPr>
          <w:sz w:val="26"/>
          <w:szCs w:val="26"/>
          <w:lang w:val="kk-KZ"/>
        </w:rPr>
        <w:t>Қысқартылған оқу мерзімдері бойынша білім алушылар (ТжКБ және жоғары білім негізіндегі) үшін кәсіби іс-тәжірибе бойынша ресми және информалды білім нәтижелерін тану қарастырылған.</w:t>
      </w:r>
    </w:p>
    <w:p w14:paraId="4CF9A50F">
      <w:pPr>
        <w:spacing w:after="0" w:line="240" w:lineRule="auto"/>
        <w:ind w:firstLine="567"/>
        <w:jc w:val="both"/>
        <w:rPr>
          <w:rFonts w:ascii="Times New Roman" w:hAnsi="Times New Roman" w:eastAsia="Times New Roman"/>
          <w:sz w:val="26"/>
          <w:szCs w:val="26"/>
          <w:lang w:val="kk-KZ" w:eastAsia="ru-RU"/>
        </w:rPr>
      </w:pPr>
      <w:r>
        <w:rPr>
          <w:rFonts w:ascii="Times New Roman" w:hAnsi="Times New Roman" w:eastAsia="Times New Roman"/>
          <w:sz w:val="26"/>
          <w:szCs w:val="26"/>
          <w:lang w:val="kk-KZ" w:eastAsia="ru-RU"/>
        </w:rPr>
        <w:t>Бітіру курсының іс-тәжірибесін қоспағанда, кәсіби іс-тәжірибе бойынша ресми білім беру бойынша оқыту нәтижелерін тану жоғары білім ББ бейіні алдыңғы білім ББ сәйкес келген кезде, университетте белгіленген рәсімге сәйкес жүзеге асырылады.</w:t>
      </w:r>
    </w:p>
    <w:p w14:paraId="3C70A383">
      <w:pPr>
        <w:pStyle w:val="5"/>
        <w:spacing w:before="0" w:beforeAutospacing="0" w:after="0" w:afterAutospacing="0"/>
        <w:ind w:firstLine="567"/>
        <w:jc w:val="both"/>
        <w:rPr>
          <w:sz w:val="26"/>
          <w:szCs w:val="26"/>
          <w:lang w:val="kk-KZ"/>
        </w:rPr>
      </w:pPr>
      <w:r>
        <w:rPr>
          <w:sz w:val="26"/>
          <w:szCs w:val="26"/>
          <w:lang w:val="kk-KZ"/>
        </w:rPr>
        <w:t>Информалды оқу нәтижелерін тану және кәсіби іс-тәжірибені қайта есептеу үшін білім алушы білім беру бағдарламасының бейіні бойынша ресми түрде жұмысқа орналасқан болуы керек. Жұмысқа орналасу Университеттің білім беру бағдарламасының Академиялық күнтізбесінде көрсетілген кәсіби іс-тәжірибе мерзімімен сәйкес келуі тиіс.</w:t>
      </w:r>
    </w:p>
    <w:p w14:paraId="05E2F5A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kk-KZ"/>
        </w:rPr>
      </w:pPr>
    </w:p>
    <w:p w14:paraId="3A4291FB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color w:val="002060"/>
          <w:sz w:val="26"/>
          <w:szCs w:val="26"/>
          <w:lang w:val="kk-KZ"/>
        </w:rPr>
      </w:pPr>
      <w:r>
        <w:rPr>
          <w:rFonts w:ascii="Times New Roman" w:hAnsi="Times New Roman" w:cs="Times New Roman"/>
          <w:b/>
          <w:color w:val="002060"/>
          <w:sz w:val="26"/>
          <w:szCs w:val="26"/>
          <w:lang w:val="kk-KZ"/>
        </w:rPr>
        <w:t>ТӘЖІРИБЕ БОЙЫНША ҚҰЖАТТАР:</w:t>
      </w:r>
    </w:p>
    <w:p w14:paraId="666CE358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i/>
          <w:color w:val="002060"/>
          <w:sz w:val="26"/>
          <w:szCs w:val="26"/>
          <w:lang w:val="kk-KZ"/>
        </w:rPr>
      </w:pPr>
      <w:r>
        <w:rPr>
          <w:rFonts w:ascii="Times New Roman" w:hAnsi="Times New Roman" w:cs="Times New Roman"/>
          <w:sz w:val="26"/>
          <w:szCs w:val="26"/>
          <w:lang w:val="kk-KZ"/>
        </w:rPr>
        <w:t xml:space="preserve">- </w:t>
      </w:r>
      <w:r>
        <w:rPr>
          <w:rFonts w:ascii="Times New Roman" w:hAnsi="Times New Roman" w:cs="Times New Roman"/>
          <w:b/>
          <w:i/>
          <w:color w:val="002060"/>
          <w:sz w:val="26"/>
          <w:szCs w:val="26"/>
          <w:lang w:val="kk-KZ"/>
        </w:rPr>
        <w:t>Кәсіби іс-тәжірибені өткізуге арналған келісім-шарт</w:t>
      </w:r>
    </w:p>
    <w:p w14:paraId="54B2A0E7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  <w:lang w:val="kk-KZ"/>
        </w:rPr>
      </w:pPr>
      <w:r>
        <w:rPr>
          <w:rFonts w:ascii="Times New Roman" w:hAnsi="Times New Roman" w:cs="Times New Roman"/>
          <w:color w:val="002060"/>
          <w:sz w:val="26"/>
          <w:szCs w:val="26"/>
          <w:lang w:val="kk-KZ"/>
        </w:rPr>
        <w:t xml:space="preserve"> Үш жақты </w:t>
      </w:r>
      <w:r>
        <w:rPr>
          <w:rFonts w:ascii="Times New Roman" w:hAnsi="Times New Roman" w:cs="Times New Roman"/>
          <w:sz w:val="26"/>
          <w:szCs w:val="26"/>
          <w:lang w:val="kk-KZ"/>
        </w:rPr>
        <w:t>Келісім-шарт (</w:t>
      </w:r>
      <w:r>
        <w:rPr>
          <w:rFonts w:ascii="Times New Roman" w:hAnsi="Times New Roman" w:cs="Times New Roman"/>
          <w:i/>
          <w:sz w:val="26"/>
          <w:szCs w:val="26"/>
          <w:lang w:val="kk-KZ"/>
        </w:rPr>
        <w:t>екі жақты келісім – шарт кафедрада болмаған жағдайда</w:t>
      </w:r>
      <w:r>
        <w:rPr>
          <w:rFonts w:ascii="Times New Roman" w:hAnsi="Times New Roman" w:cs="Times New Roman"/>
          <w:sz w:val="26"/>
          <w:szCs w:val="26"/>
          <w:lang w:val="kk-KZ"/>
        </w:rPr>
        <w:t>) іс-тәжірибе басталғанға дейін, кемінде 1 ай бұрын жасалады және тиісті кафедраға ұсынылады. Шарттың үлгісі университеттің ресми сайтында «</w:t>
      </w:r>
      <w:r>
        <w:rPr>
          <w:rFonts w:ascii="Times New Roman" w:hAnsi="Times New Roman" w:cs="Times New Roman"/>
          <w:i/>
          <w:sz w:val="26"/>
          <w:szCs w:val="26"/>
          <w:lang w:val="kk-KZ"/>
        </w:rPr>
        <w:t>Білім беру</w:t>
      </w:r>
      <w:r>
        <w:rPr>
          <w:rFonts w:ascii="Times New Roman" w:hAnsi="Times New Roman" w:cs="Times New Roman"/>
          <w:sz w:val="26"/>
          <w:szCs w:val="26"/>
          <w:lang w:val="kk-KZ"/>
        </w:rPr>
        <w:t>»  бұдан әрі «</w:t>
      </w:r>
      <w:r>
        <w:rPr>
          <w:rFonts w:ascii="Times New Roman" w:hAnsi="Times New Roman" w:cs="Times New Roman"/>
          <w:i/>
          <w:sz w:val="26"/>
          <w:szCs w:val="26"/>
          <w:lang w:val="kk-KZ"/>
        </w:rPr>
        <w:t>Кәсіби іс-тәжірибе</w:t>
      </w:r>
      <w:r>
        <w:rPr>
          <w:rFonts w:ascii="Times New Roman" w:hAnsi="Times New Roman" w:cs="Times New Roman"/>
          <w:sz w:val="26"/>
          <w:szCs w:val="26"/>
          <w:lang w:val="kk-KZ"/>
        </w:rPr>
        <w:t>» бөлімінде – «</w:t>
      </w:r>
      <w:r>
        <w:rPr>
          <w:rFonts w:ascii="Times New Roman" w:hAnsi="Times New Roman" w:cs="Times New Roman"/>
          <w:i/>
          <w:sz w:val="26"/>
          <w:szCs w:val="26"/>
          <w:lang w:val="kk-KZ"/>
        </w:rPr>
        <w:t>Білім алушыларға</w:t>
      </w:r>
      <w:r>
        <w:rPr>
          <w:rFonts w:ascii="Times New Roman" w:hAnsi="Times New Roman" w:cs="Times New Roman"/>
          <w:sz w:val="26"/>
          <w:szCs w:val="26"/>
          <w:lang w:val="kk-KZ"/>
        </w:rPr>
        <w:t>» бөлімшесінде ұсынылған. Шартты қалыптастыруға қойылатын талаптарды қатаң сақтау керек;</w:t>
      </w:r>
    </w:p>
    <w:p w14:paraId="7B55A771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i/>
          <w:color w:val="002060"/>
          <w:sz w:val="26"/>
          <w:szCs w:val="26"/>
          <w:lang w:val="kk-KZ"/>
        </w:rPr>
      </w:pPr>
      <w:r>
        <w:rPr>
          <w:rFonts w:ascii="Times New Roman" w:hAnsi="Times New Roman" w:cs="Times New Roman"/>
          <w:sz w:val="26"/>
          <w:szCs w:val="26"/>
          <w:lang w:val="kk-KZ"/>
        </w:rPr>
        <w:t xml:space="preserve">- </w:t>
      </w:r>
      <w:r>
        <w:rPr>
          <w:rFonts w:ascii="Times New Roman" w:hAnsi="Times New Roman" w:cs="Times New Roman"/>
          <w:b/>
          <w:i/>
          <w:color w:val="002060"/>
          <w:sz w:val="26"/>
          <w:szCs w:val="26"/>
          <w:lang w:val="kk-KZ"/>
        </w:rPr>
        <w:t>Іс-тәжірибеге жолдама</w:t>
      </w:r>
    </w:p>
    <w:p w14:paraId="667609F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  <w:lang w:val="kk-KZ"/>
        </w:rPr>
      </w:pPr>
      <w:r>
        <w:rPr>
          <w:rFonts w:ascii="Times New Roman" w:hAnsi="Times New Roman" w:cs="Times New Roman"/>
          <w:sz w:val="26"/>
          <w:szCs w:val="26"/>
          <w:lang w:val="kk-KZ"/>
        </w:rPr>
        <w:t>Жолдама түбіртегі күнделік-есептің 2-бөліміне тіркеледі;</w:t>
      </w:r>
    </w:p>
    <w:p w14:paraId="1D1AB5E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  <w:lang w:val="kk-KZ"/>
        </w:rPr>
      </w:pPr>
      <w:r>
        <w:rPr>
          <w:rFonts w:ascii="Times New Roman" w:hAnsi="Times New Roman" w:cs="Times New Roman"/>
          <w:sz w:val="26"/>
          <w:szCs w:val="26"/>
          <w:lang w:val="kk-KZ"/>
        </w:rPr>
        <w:t xml:space="preserve">- </w:t>
      </w:r>
      <w:r>
        <w:rPr>
          <w:rFonts w:ascii="Times New Roman" w:hAnsi="Times New Roman" w:cs="Times New Roman"/>
          <w:b/>
          <w:i/>
          <w:color w:val="002060"/>
          <w:sz w:val="26"/>
          <w:szCs w:val="26"/>
          <w:lang w:val="kk-KZ"/>
        </w:rPr>
        <w:t>Күнделік-есеп</w:t>
      </w:r>
      <w:r>
        <w:rPr>
          <w:rFonts w:ascii="Times New Roman" w:hAnsi="Times New Roman" w:cs="Times New Roman"/>
          <w:sz w:val="26"/>
          <w:szCs w:val="26"/>
          <w:lang w:val="kk-KZ"/>
        </w:rPr>
        <w:t xml:space="preserve"> </w:t>
      </w:r>
    </w:p>
    <w:p w14:paraId="2440B19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  <w:lang w:val="kk-KZ"/>
        </w:rPr>
      </w:pPr>
      <w:r>
        <w:rPr>
          <w:rFonts w:ascii="Times New Roman" w:hAnsi="Times New Roman" w:cs="Times New Roman"/>
          <w:sz w:val="26"/>
          <w:szCs w:val="26"/>
          <w:lang w:val="kk-KZ"/>
        </w:rPr>
        <w:t>Белгіленген үлгідегі күнделік-есептердің үлгілері университеттің ресми сайтында «</w:t>
      </w:r>
      <w:r>
        <w:rPr>
          <w:rFonts w:ascii="Times New Roman" w:hAnsi="Times New Roman" w:cs="Times New Roman"/>
          <w:i/>
          <w:sz w:val="26"/>
          <w:szCs w:val="26"/>
          <w:lang w:val="kk-KZ"/>
        </w:rPr>
        <w:t>Білім беру</w:t>
      </w:r>
      <w:r>
        <w:rPr>
          <w:rFonts w:ascii="Times New Roman" w:hAnsi="Times New Roman" w:cs="Times New Roman"/>
          <w:sz w:val="26"/>
          <w:szCs w:val="26"/>
          <w:lang w:val="kk-KZ"/>
        </w:rPr>
        <w:t>»  бұдан әрі «</w:t>
      </w:r>
      <w:r>
        <w:rPr>
          <w:rFonts w:ascii="Times New Roman" w:hAnsi="Times New Roman" w:cs="Times New Roman"/>
          <w:i/>
          <w:sz w:val="26"/>
          <w:szCs w:val="26"/>
          <w:lang w:val="kk-KZ"/>
        </w:rPr>
        <w:t>Кәсіби іс-тәжірибе</w:t>
      </w:r>
      <w:r>
        <w:rPr>
          <w:rFonts w:ascii="Times New Roman" w:hAnsi="Times New Roman" w:cs="Times New Roman"/>
          <w:sz w:val="26"/>
          <w:szCs w:val="26"/>
          <w:lang w:val="kk-KZ"/>
        </w:rPr>
        <w:t>» бөлімінде – «</w:t>
      </w:r>
      <w:r>
        <w:rPr>
          <w:rFonts w:ascii="Times New Roman" w:hAnsi="Times New Roman" w:cs="Times New Roman"/>
          <w:i/>
          <w:sz w:val="26"/>
          <w:szCs w:val="26"/>
          <w:lang w:val="kk-KZ"/>
        </w:rPr>
        <w:t>Білім алушыларға</w:t>
      </w:r>
      <w:r>
        <w:rPr>
          <w:rFonts w:ascii="Times New Roman" w:hAnsi="Times New Roman" w:cs="Times New Roman"/>
          <w:sz w:val="26"/>
          <w:szCs w:val="26"/>
          <w:lang w:val="kk-KZ"/>
        </w:rPr>
        <w:t>» бөлімшесінде ұсынылған.</w:t>
      </w:r>
    </w:p>
    <w:p w14:paraId="6BB0DE17">
      <w:pPr>
        <w:spacing w:after="0" w:line="240" w:lineRule="auto"/>
        <w:ind w:firstLine="426"/>
        <w:jc w:val="both"/>
        <w:rPr>
          <w:rFonts w:ascii="Times New Roman" w:hAnsi="Times New Roman" w:cs="Times New Roman"/>
          <w:i/>
          <w:color w:val="002060"/>
          <w:sz w:val="20"/>
          <w:szCs w:val="20"/>
          <w:lang w:val="kk-KZ"/>
        </w:rPr>
      </w:pPr>
      <w:r>
        <w:rPr>
          <w:rFonts w:ascii="Times New Roman" w:hAnsi="Times New Roman" w:cs="Times New Roman"/>
          <w:b/>
          <w:i/>
          <w:color w:val="002060"/>
          <w:sz w:val="20"/>
          <w:szCs w:val="20"/>
          <w:lang w:val="kk-KZ"/>
        </w:rPr>
        <w:t>Ескертпе</w:t>
      </w:r>
      <w:r>
        <w:rPr>
          <w:rFonts w:ascii="Times New Roman" w:hAnsi="Times New Roman" w:cs="Times New Roman"/>
          <w:i/>
          <w:color w:val="002060"/>
          <w:sz w:val="20"/>
          <w:szCs w:val="20"/>
          <w:lang w:val="kk-KZ"/>
        </w:rPr>
        <w:t xml:space="preserve">: ШҚУ Е Ф 004-25-08 – педагогикалық БББ үшін күнделік-есеп үлгісі; </w:t>
      </w:r>
    </w:p>
    <w:p w14:paraId="41009AAE">
      <w:pPr>
        <w:spacing w:after="0" w:line="240" w:lineRule="auto"/>
        <w:ind w:firstLine="426"/>
        <w:jc w:val="both"/>
        <w:rPr>
          <w:rFonts w:ascii="Times New Roman" w:hAnsi="Times New Roman" w:cs="Times New Roman"/>
          <w:i/>
          <w:color w:val="002060"/>
          <w:sz w:val="20"/>
          <w:szCs w:val="20"/>
          <w:lang w:val="kk-KZ"/>
        </w:rPr>
      </w:pPr>
      <w:r>
        <w:rPr>
          <w:rFonts w:ascii="Times New Roman" w:hAnsi="Times New Roman" w:cs="Times New Roman"/>
          <w:i/>
          <w:color w:val="002060"/>
          <w:sz w:val="20"/>
          <w:szCs w:val="20"/>
          <w:lang w:val="kk-KZ"/>
        </w:rPr>
        <w:t xml:space="preserve">                  ШҚУ Е  Ф 005-25-07-барлық басқа БББ үшін күнделік-есеп үлгісі.</w:t>
      </w:r>
    </w:p>
    <w:p w14:paraId="046D07EF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  <w:lang w:val="kk-KZ"/>
        </w:rPr>
      </w:pPr>
      <w:r>
        <w:rPr>
          <w:rFonts w:ascii="Times New Roman" w:hAnsi="Times New Roman" w:cs="Times New Roman"/>
          <w:i/>
          <w:sz w:val="26"/>
          <w:szCs w:val="26"/>
          <w:lang w:val="kk-KZ"/>
        </w:rPr>
        <w:t>Жұмыс жоспары-кестесін</w:t>
      </w:r>
      <w:r>
        <w:rPr>
          <w:rFonts w:ascii="Times New Roman" w:hAnsi="Times New Roman" w:cs="Times New Roman"/>
          <w:sz w:val="26"/>
          <w:szCs w:val="26"/>
          <w:lang w:val="kk-KZ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  <w:lang w:val="kk-KZ"/>
        </w:rPr>
        <w:t>университеттің іс-тәжірибе жетекшісі</w:t>
      </w:r>
      <w:r>
        <w:rPr>
          <w:rFonts w:ascii="Times New Roman" w:hAnsi="Times New Roman" w:cs="Times New Roman"/>
          <w:sz w:val="26"/>
          <w:szCs w:val="26"/>
          <w:lang w:val="kk-KZ"/>
        </w:rPr>
        <w:t xml:space="preserve"> бекіту конференциясында </w:t>
      </w:r>
      <w:r>
        <w:rPr>
          <w:rFonts w:ascii="Times New Roman" w:hAnsi="Times New Roman" w:cs="Times New Roman"/>
          <w:b/>
          <w:sz w:val="26"/>
          <w:szCs w:val="26"/>
          <w:lang w:val="kk-KZ"/>
        </w:rPr>
        <w:t xml:space="preserve">ұсынады </w:t>
      </w:r>
      <w:r>
        <w:rPr>
          <w:rFonts w:ascii="Times New Roman" w:hAnsi="Times New Roman" w:cs="Times New Roman"/>
          <w:sz w:val="26"/>
          <w:szCs w:val="26"/>
          <w:lang w:val="kk-KZ"/>
        </w:rPr>
        <w:t>және білім алушымен күнделік – есептің 1-бөліміне енгізіледі.</w:t>
      </w:r>
    </w:p>
    <w:p w14:paraId="3C67B94B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  <w:lang w:val="kk-KZ"/>
        </w:rPr>
      </w:pPr>
      <w:r>
        <w:rPr>
          <w:rFonts w:ascii="Times New Roman" w:hAnsi="Times New Roman" w:cs="Times New Roman"/>
          <w:sz w:val="26"/>
          <w:szCs w:val="26"/>
          <w:lang w:val="kk-KZ"/>
        </w:rPr>
        <w:t xml:space="preserve">Күнделік-есепке </w:t>
      </w:r>
      <w:r>
        <w:rPr>
          <w:rFonts w:ascii="Times New Roman" w:hAnsi="Times New Roman" w:cs="Times New Roman"/>
          <w:i/>
          <w:sz w:val="26"/>
          <w:szCs w:val="26"/>
          <w:lang w:val="kk-KZ"/>
        </w:rPr>
        <w:t xml:space="preserve">қосымша </w:t>
      </w:r>
      <w:r>
        <w:rPr>
          <w:rFonts w:ascii="Times New Roman" w:hAnsi="Times New Roman" w:cs="Times New Roman"/>
          <w:sz w:val="26"/>
          <w:szCs w:val="26"/>
          <w:lang w:val="kk-KZ"/>
        </w:rPr>
        <w:t xml:space="preserve">университет кафедралары жетекшілерінің талаптарына сәйкес қалыптастырылады.  </w:t>
      </w:r>
    </w:p>
    <w:p w14:paraId="6C850855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  <w:lang w:val="kk-KZ"/>
        </w:rPr>
      </w:pPr>
      <w:r>
        <w:rPr>
          <w:rFonts w:ascii="Times New Roman" w:hAnsi="Times New Roman" w:cs="Times New Roman"/>
          <w:sz w:val="26"/>
          <w:szCs w:val="26"/>
          <w:lang w:val="kk-KZ"/>
        </w:rPr>
        <w:t>Іс-тәжірибе аяқталғаннан кейін 3-5 күн ішінде білім алушылар тол</w:t>
      </w:r>
      <w:r>
        <w:rPr>
          <w:rFonts w:ascii="Times New Roman" w:hAnsi="Times New Roman" w:cs="Times New Roman"/>
          <w:sz w:val="26"/>
          <w:szCs w:val="26"/>
          <w:lang/>
        </w:rPr>
        <w:t>ы</w:t>
      </w:r>
      <w:r>
        <w:rPr>
          <w:rFonts w:ascii="Times New Roman" w:hAnsi="Times New Roman" w:cs="Times New Roman"/>
          <w:sz w:val="26"/>
          <w:szCs w:val="26"/>
          <w:lang w:val="kk-KZ"/>
        </w:rPr>
        <w:t xml:space="preserve">к ресімделген Күнделік-есепті университет кафедрасының жетекшісіне  тапсырады. </w:t>
      </w:r>
    </w:p>
    <w:p w14:paraId="3F70029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  <w:lang w:val="kk-KZ"/>
        </w:rPr>
      </w:pPr>
    </w:p>
    <w:p w14:paraId="7DD32A16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color w:val="002060"/>
          <w:sz w:val="26"/>
          <w:szCs w:val="26"/>
          <w:lang w:val="kk-KZ"/>
        </w:rPr>
      </w:pPr>
      <w:r>
        <w:rPr>
          <w:rFonts w:ascii="Times New Roman" w:hAnsi="Times New Roman" w:cs="Times New Roman"/>
          <w:b/>
          <w:color w:val="002060"/>
          <w:sz w:val="26"/>
          <w:szCs w:val="26"/>
          <w:lang w:val="kk-KZ"/>
        </w:rPr>
        <w:t>ТӘЖІРИБЕ НӘТИЖЕЛЕРІН БАҒАЛАУ</w:t>
      </w:r>
    </w:p>
    <w:p w14:paraId="65AD4408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  <w:lang w:val="kk-KZ"/>
        </w:rPr>
      </w:pPr>
      <w:r>
        <w:rPr>
          <w:rFonts w:ascii="Times New Roman" w:hAnsi="Times New Roman" w:cs="Times New Roman"/>
          <w:sz w:val="26"/>
          <w:szCs w:val="26"/>
          <w:lang w:val="kk-KZ"/>
        </w:rPr>
        <w:t xml:space="preserve">Іс-тәжірибе қорытындыларын бағалау жалпы қабылданған бағалау шкаласына </w:t>
      </w:r>
      <w:bookmarkStart w:id="14" w:name="_GoBack"/>
      <w:bookmarkEnd w:id="14"/>
      <w:r>
        <w:rPr>
          <w:rFonts w:ascii="Times New Roman" w:hAnsi="Times New Roman" w:cs="Times New Roman"/>
          <w:sz w:val="26"/>
          <w:szCs w:val="26"/>
          <w:lang w:val="kk-KZ"/>
        </w:rPr>
        <w:t>сәйкес жүргізіледі (0-ден 100% - ға дейін; қоса беріледі).</w:t>
      </w:r>
    </w:p>
    <w:p w14:paraId="11500585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  <w:lang w:val="kk-KZ"/>
        </w:rPr>
      </w:pPr>
    </w:p>
    <w:p w14:paraId="5CFDFA97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i/>
          <w:sz w:val="26"/>
          <w:szCs w:val="26"/>
          <w:lang w:val="kk-KZ"/>
        </w:rPr>
      </w:pPr>
      <w:r>
        <w:rPr>
          <w:rFonts w:ascii="Times New Roman" w:hAnsi="Times New Roman" w:cs="Times New Roman"/>
          <w:sz w:val="26"/>
          <w:szCs w:val="26"/>
          <w:lang w:val="kk-KZ"/>
        </w:rPr>
        <w:t xml:space="preserve">  </w:t>
      </w:r>
      <w:r>
        <w:rPr>
          <w:rFonts w:ascii="Times New Roman" w:hAnsi="Times New Roman" w:cs="Times New Roman"/>
          <w:b/>
          <w:i/>
          <w:color w:val="002060"/>
          <w:sz w:val="26"/>
          <w:szCs w:val="26"/>
          <w:lang w:val="kk-KZ"/>
        </w:rPr>
        <w:t>Іс-тәжірибе базасы жетекшісінің іс-тәжірибе қорытындыларын бағалауы</w:t>
      </w:r>
    </w:p>
    <w:p w14:paraId="27FE55B9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  <w:lang w:val="kk-KZ"/>
        </w:rPr>
      </w:pPr>
      <w:r>
        <w:rPr>
          <w:rFonts w:ascii="Times New Roman" w:hAnsi="Times New Roman" w:cs="Times New Roman"/>
          <w:b/>
          <w:sz w:val="26"/>
          <w:szCs w:val="26"/>
          <w:lang w:val="kk-KZ"/>
        </w:rPr>
        <w:t>Педагогикалық БББ</w:t>
      </w:r>
      <w:r>
        <w:rPr>
          <w:rFonts w:ascii="Times New Roman" w:hAnsi="Times New Roman" w:cs="Times New Roman"/>
          <w:sz w:val="26"/>
          <w:szCs w:val="26"/>
          <w:lang w:val="kk-KZ"/>
        </w:rPr>
        <w:t xml:space="preserve"> білім алушыларының іс-тәжірибе нәтижелері бойынша бағалауды іс-тәжірибе базасынан жетекшісі  «</w:t>
      </w:r>
      <w:r>
        <w:rPr>
          <w:rFonts w:ascii="Times New Roman" w:hAnsi="Times New Roman" w:cs="Times New Roman"/>
          <w:i/>
          <w:sz w:val="26"/>
          <w:szCs w:val="26"/>
          <w:lang w:val="kk-KZ"/>
        </w:rPr>
        <w:t>Іс-тәжірибе қорытындылары бойынша бағалау ведомосіне</w:t>
      </w:r>
      <w:r>
        <w:rPr>
          <w:rFonts w:ascii="Times New Roman" w:hAnsi="Times New Roman" w:cs="Times New Roman"/>
          <w:sz w:val="26"/>
          <w:szCs w:val="26"/>
          <w:lang w:val="kk-KZ"/>
        </w:rPr>
        <w:t>» (күнделік-есептің 6 - бөлімі) бүкіл іс-тәжірибе кезеңінде енгізеді, ал қорытынды баға мінездемеде (күнделік-есептің 7-бөлімі) көрсетіледі.</w:t>
      </w:r>
    </w:p>
    <w:p w14:paraId="7D1801B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  <w:lang w:val="kk-KZ"/>
        </w:rPr>
      </w:pPr>
      <w:r>
        <w:rPr>
          <w:rFonts w:ascii="Times New Roman" w:hAnsi="Times New Roman" w:cs="Times New Roman"/>
          <w:b/>
          <w:sz w:val="26"/>
          <w:szCs w:val="26"/>
          <w:lang w:val="kk-KZ"/>
        </w:rPr>
        <w:t>Педагогикалық емес БББ</w:t>
      </w:r>
      <w:r>
        <w:rPr>
          <w:rFonts w:ascii="Times New Roman" w:hAnsi="Times New Roman" w:cs="Times New Roman"/>
          <w:sz w:val="26"/>
          <w:szCs w:val="26"/>
          <w:lang w:val="kk-KZ"/>
        </w:rPr>
        <w:t xml:space="preserve"> білім алушылардың іс-тәжірибе нәтижелері бойынша бағалауды іс-тәжірибе базасынан жетекшісі іс-тәжірибе аяқталғанда білім алушыға берілген мінездемеге енгізеді (күнделік - есептің 6-бөлімі). Барлық іс-тәжірибе кезеңінде жетекші түзетуші бағалауды жүзеге асырады.</w:t>
      </w:r>
    </w:p>
    <w:p w14:paraId="6C18BE6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  <w:lang w:val="kk-KZ"/>
        </w:rPr>
      </w:pPr>
    </w:p>
    <w:p w14:paraId="29D7042D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i/>
          <w:sz w:val="26"/>
          <w:szCs w:val="26"/>
          <w:lang w:val="kk-KZ"/>
        </w:rPr>
      </w:pPr>
      <w:r>
        <w:rPr>
          <w:rFonts w:ascii="Times New Roman" w:hAnsi="Times New Roman" w:cs="Times New Roman"/>
          <w:sz w:val="26"/>
          <w:szCs w:val="26"/>
          <w:lang w:val="kk-KZ"/>
        </w:rPr>
        <w:t xml:space="preserve">  </w:t>
      </w:r>
      <w:r>
        <w:rPr>
          <w:rFonts w:ascii="Times New Roman" w:hAnsi="Times New Roman" w:cs="Times New Roman"/>
          <w:b/>
          <w:i/>
          <w:color w:val="002060"/>
          <w:sz w:val="26"/>
          <w:szCs w:val="26"/>
          <w:lang w:val="kk-KZ"/>
        </w:rPr>
        <w:t xml:space="preserve">Университет кафедрасының іс-тәжірибе қорытындыларын бағалау </w:t>
      </w:r>
    </w:p>
    <w:p w14:paraId="2FF1A700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  <w:lang w:val="kk-KZ"/>
        </w:rPr>
      </w:pPr>
      <w:r>
        <w:rPr>
          <w:rFonts w:ascii="Times New Roman" w:hAnsi="Times New Roman" w:cs="Times New Roman"/>
          <w:sz w:val="26"/>
          <w:szCs w:val="26"/>
          <w:lang w:val="kk-KZ"/>
        </w:rPr>
        <w:t xml:space="preserve">Білім алушылардың іс-тәжірибе бойынша күнделік-есептерді қорғауды университет кафедрасының жетекшісі ұйымдастыратын </w:t>
      </w:r>
      <w:r>
        <w:rPr>
          <w:rFonts w:ascii="Times New Roman" w:hAnsi="Times New Roman" w:cs="Times New Roman"/>
          <w:b/>
          <w:sz w:val="26"/>
          <w:szCs w:val="26"/>
          <w:lang w:val="kk-KZ"/>
        </w:rPr>
        <w:t>қорытынды конференцияда</w:t>
      </w:r>
      <w:r>
        <w:rPr>
          <w:rFonts w:ascii="Times New Roman" w:hAnsi="Times New Roman" w:cs="Times New Roman"/>
          <w:sz w:val="26"/>
          <w:szCs w:val="26"/>
          <w:lang w:val="kk-KZ"/>
        </w:rPr>
        <w:t xml:space="preserve"> жүргізеді. </w:t>
      </w:r>
    </w:p>
    <w:p w14:paraId="08AD7605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  <w:lang w:val="kk-KZ"/>
        </w:rPr>
      </w:pPr>
      <w:r>
        <w:rPr>
          <w:rFonts w:ascii="Times New Roman" w:hAnsi="Times New Roman" w:cs="Times New Roman"/>
          <w:sz w:val="26"/>
          <w:szCs w:val="26"/>
          <w:lang w:val="kk-KZ"/>
        </w:rPr>
        <w:t xml:space="preserve">Іс-тәжірибе бойынша </w:t>
      </w:r>
      <w:r>
        <w:rPr>
          <w:rFonts w:ascii="Times New Roman" w:hAnsi="Times New Roman" w:cs="Times New Roman"/>
          <w:b/>
          <w:sz w:val="26"/>
          <w:szCs w:val="26"/>
          <w:lang w:val="kk-KZ"/>
        </w:rPr>
        <w:t>қорытынды баға</w:t>
      </w:r>
      <w:r>
        <w:rPr>
          <w:rFonts w:ascii="Times New Roman" w:hAnsi="Times New Roman" w:cs="Times New Roman"/>
          <w:sz w:val="26"/>
          <w:szCs w:val="26"/>
          <w:lang w:val="kk-KZ"/>
        </w:rPr>
        <w:t xml:space="preserve"> орта арифметикалық сан ретінде қойылады, ол ұйымның/мекеменің/кәсіпорынның іс-тәжірибе жетекшісінің, университет кафедраларының іс-тәжірибе жетекшісінің (лер) және басқарма төрағасы-ректордың бұйрығымен тағайындалған комиссия мүшелерінің бағаларынан қалыптастырылады.</w:t>
      </w:r>
    </w:p>
    <w:p w14:paraId="127189FC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  <w:lang w:val="kk-KZ"/>
        </w:rPr>
      </w:pPr>
      <w:r>
        <w:rPr>
          <w:rFonts w:ascii="Times New Roman" w:hAnsi="Times New Roman" w:cs="Times New Roman"/>
          <w:sz w:val="26"/>
          <w:szCs w:val="26"/>
          <w:lang w:val="kk-KZ"/>
        </w:rPr>
        <w:t xml:space="preserve">Іс-тәжірибеден өтпеген, іс-тәжірибе Бағдарламасын орындамаған, жұмыс туралы теріс пікір алған немесе есепті қорғау кезінде қанағаттанарлықсыз баға алған білім алушылар теориялық оқытумен қатар келесі академиялық кезеңде іс-тәжірибеден қайта өтуге жіберіледі. </w:t>
      </w:r>
    </w:p>
    <w:p w14:paraId="40686EE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  <w:lang w:val="kk-KZ"/>
        </w:rPr>
      </w:pPr>
    </w:p>
    <w:p w14:paraId="49E80104">
      <w:pPr>
        <w:spacing w:after="0" w:line="240" w:lineRule="auto"/>
        <w:ind w:firstLine="426"/>
        <w:jc w:val="both"/>
        <w:rPr>
          <w:rFonts w:ascii="Times New Roman" w:hAnsi="Times New Roman" w:cs="Times New Roman"/>
          <w:i/>
          <w:color w:val="002060"/>
          <w:sz w:val="26"/>
          <w:szCs w:val="26"/>
          <w:lang w:val="kk-KZ"/>
        </w:rPr>
      </w:pPr>
      <w:r>
        <w:rPr>
          <w:rFonts w:ascii="Times New Roman" w:hAnsi="Times New Roman" w:cs="Times New Roman"/>
          <w:i/>
          <w:color w:val="002060"/>
          <w:sz w:val="26"/>
          <w:szCs w:val="26"/>
          <w:lang w:val="kk-KZ"/>
        </w:rPr>
        <w:t>Университетте кәсіби іс-тәжірибені ұйымдастыру және өткізу туралы толық ақпаратты университеттің ресми сайтында «Білім беру» бұдан әрі «Кәсіби іс-тәжірибе» бөлімінде – «Нормативтік құжаттар» бөлімшесінде орналасқан Ережелерден таба аласыздар.</w:t>
      </w:r>
    </w:p>
    <w:p w14:paraId="69E73555">
      <w:pPr>
        <w:spacing w:after="0" w:line="240" w:lineRule="auto"/>
        <w:ind w:firstLine="426"/>
        <w:jc w:val="both"/>
        <w:rPr>
          <w:rFonts w:ascii="Times New Roman" w:hAnsi="Times New Roman" w:cs="Times New Roman"/>
          <w:i/>
          <w:color w:val="002060"/>
          <w:sz w:val="26"/>
          <w:szCs w:val="26"/>
          <w:lang w:val="kk-KZ"/>
        </w:rPr>
      </w:pPr>
    </w:p>
    <w:p w14:paraId="292DE2A6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bookmarkStart w:id="0" w:name="z211"/>
      <w:r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Білім алушылардың жетістіктерін бағалау жүйесі </w:t>
      </w:r>
    </w:p>
    <w:bookmarkEnd w:id="0"/>
    <w:tbl>
      <w:tblPr>
        <w:tblStyle w:val="3"/>
        <w:tblW w:w="9236" w:type="dxa"/>
        <w:tblInd w:w="11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0"/>
        <w:gridCol w:w="2693"/>
        <w:gridCol w:w="2551"/>
        <w:gridCol w:w="2552"/>
      </w:tblGrid>
      <w:tr w14:paraId="3F2B6D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144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595749A">
            <w:pPr>
              <w:spacing w:after="20"/>
              <w:ind w:left="20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bookmarkStart w:id="1" w:name="z212"/>
            <w:r>
              <w:rPr>
                <w:rFonts w:ascii="Times New Roman" w:hAnsi="Times New Roman" w:cs="Times New Roman"/>
                <w:b/>
                <w:color w:val="000000"/>
                <w:sz w:val="20"/>
                <w:lang w:val="kk-KZ"/>
              </w:rPr>
              <w:t>Әріптік жүйе бойынша бағалау</w:t>
            </w:r>
          </w:p>
          <w:bookmarkEnd w:id="1"/>
        </w:tc>
        <w:tc>
          <w:tcPr>
            <w:tcW w:w="269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CA5EB4A">
            <w:pPr>
              <w:spacing w:after="20"/>
              <w:ind w:left="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4F5F6"/>
              </w:rPr>
              <w:t>Балдардың сандық эквиваленті</w:t>
            </w:r>
          </w:p>
        </w:tc>
        <w:tc>
          <w:tcPr>
            <w:tcW w:w="255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4FE285B">
            <w:pPr>
              <w:spacing w:after="20"/>
              <w:ind w:left="20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</w:rPr>
              <w:t>Пайыздық мазмұн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lang w:val="kk-KZ"/>
              </w:rPr>
              <w:t>ы</w:t>
            </w:r>
          </w:p>
        </w:tc>
        <w:tc>
          <w:tcPr>
            <w:tcW w:w="255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FF62289">
            <w:pPr>
              <w:spacing w:after="20"/>
              <w:ind w:left="2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</w:rPr>
              <w:t>Дәстүрлі жүйе бойынша бағалау</w:t>
            </w:r>
          </w:p>
        </w:tc>
      </w:tr>
      <w:tr w14:paraId="196ACE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14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9DD53A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bookmarkStart w:id="2" w:name="z217"/>
            <w:r>
              <w:rPr>
                <w:rFonts w:ascii="Times New Roman" w:hAnsi="Times New Roman" w:cs="Times New Roman"/>
                <w:color w:val="000000"/>
                <w:sz w:val="20"/>
              </w:rPr>
              <w:t>А</w:t>
            </w:r>
          </w:p>
          <w:bookmarkEnd w:id="2"/>
        </w:tc>
        <w:tc>
          <w:tcPr>
            <w:tcW w:w="26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0FB9B4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4,0</w:t>
            </w:r>
          </w:p>
        </w:tc>
        <w:tc>
          <w:tcPr>
            <w:tcW w:w="255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F66BAF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95-100</w:t>
            </w:r>
          </w:p>
        </w:tc>
        <w:tc>
          <w:tcPr>
            <w:tcW w:w="2552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D1BF32">
            <w:pPr>
              <w:spacing w:after="20"/>
              <w:ind w:left="20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lang w:val="kk-KZ"/>
              </w:rPr>
              <w:t>Өте жақсы</w:t>
            </w:r>
          </w:p>
        </w:tc>
      </w:tr>
      <w:tr w14:paraId="698CB6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14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379835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bookmarkStart w:id="3" w:name="z222"/>
            <w:r>
              <w:rPr>
                <w:rFonts w:ascii="Times New Roman" w:hAnsi="Times New Roman" w:cs="Times New Roman"/>
                <w:color w:val="000000"/>
                <w:sz w:val="20"/>
              </w:rPr>
              <w:t>А-</w:t>
            </w:r>
          </w:p>
          <w:bookmarkEnd w:id="3"/>
        </w:tc>
        <w:tc>
          <w:tcPr>
            <w:tcW w:w="26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13572D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3,67</w:t>
            </w:r>
          </w:p>
        </w:tc>
        <w:tc>
          <w:tcPr>
            <w:tcW w:w="255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A3D792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90-94</w:t>
            </w:r>
          </w:p>
        </w:tc>
        <w:tc>
          <w:tcPr>
            <w:tcW w:w="2552" w:type="dxa"/>
            <w:vMerge w:val="continue"/>
          </w:tcPr>
          <w:p w14:paraId="733C721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14:paraId="05CB11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14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DA7FA1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bookmarkStart w:id="4" w:name="z227"/>
            <w:r>
              <w:rPr>
                <w:rFonts w:ascii="Times New Roman" w:hAnsi="Times New Roman" w:cs="Times New Roman"/>
                <w:color w:val="000000"/>
                <w:sz w:val="20"/>
              </w:rPr>
              <w:t>В+</w:t>
            </w:r>
          </w:p>
          <w:bookmarkEnd w:id="4"/>
        </w:tc>
        <w:tc>
          <w:tcPr>
            <w:tcW w:w="26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BFE7E3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3,33</w:t>
            </w:r>
          </w:p>
        </w:tc>
        <w:tc>
          <w:tcPr>
            <w:tcW w:w="255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F23DD7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85-89</w:t>
            </w:r>
          </w:p>
        </w:tc>
        <w:tc>
          <w:tcPr>
            <w:tcW w:w="2552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E178B8">
            <w:pPr>
              <w:spacing w:after="20"/>
              <w:ind w:left="20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lang w:val="kk-KZ"/>
              </w:rPr>
              <w:t>Жақсы</w:t>
            </w:r>
          </w:p>
        </w:tc>
      </w:tr>
      <w:tr w14:paraId="017D13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14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93279E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bookmarkStart w:id="5" w:name="z232"/>
            <w:r>
              <w:rPr>
                <w:rFonts w:ascii="Times New Roman" w:hAnsi="Times New Roman" w:cs="Times New Roman"/>
                <w:color w:val="000000"/>
                <w:sz w:val="20"/>
              </w:rPr>
              <w:t>В</w:t>
            </w:r>
          </w:p>
          <w:bookmarkEnd w:id="5"/>
        </w:tc>
        <w:tc>
          <w:tcPr>
            <w:tcW w:w="26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3F224F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3,0</w:t>
            </w:r>
          </w:p>
        </w:tc>
        <w:tc>
          <w:tcPr>
            <w:tcW w:w="255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4483C2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80-84</w:t>
            </w:r>
          </w:p>
        </w:tc>
        <w:tc>
          <w:tcPr>
            <w:tcW w:w="2552" w:type="dxa"/>
            <w:vMerge w:val="continue"/>
          </w:tcPr>
          <w:p w14:paraId="2E24A0D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14:paraId="7B9656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14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6A66CA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bookmarkStart w:id="6" w:name="z237"/>
            <w:r>
              <w:rPr>
                <w:rFonts w:ascii="Times New Roman" w:hAnsi="Times New Roman" w:cs="Times New Roman"/>
                <w:color w:val="000000"/>
                <w:sz w:val="20"/>
              </w:rPr>
              <w:t>В-</w:t>
            </w:r>
          </w:p>
          <w:bookmarkEnd w:id="6"/>
        </w:tc>
        <w:tc>
          <w:tcPr>
            <w:tcW w:w="26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D6EEAE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2,67</w:t>
            </w:r>
          </w:p>
        </w:tc>
        <w:tc>
          <w:tcPr>
            <w:tcW w:w="255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D0CF28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75-79</w:t>
            </w:r>
          </w:p>
        </w:tc>
        <w:tc>
          <w:tcPr>
            <w:tcW w:w="2552" w:type="dxa"/>
            <w:vMerge w:val="continue"/>
          </w:tcPr>
          <w:p w14:paraId="1AA4157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14:paraId="59F26A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14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5332A8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bookmarkStart w:id="7" w:name="z242"/>
            <w:r>
              <w:rPr>
                <w:rFonts w:ascii="Times New Roman" w:hAnsi="Times New Roman" w:cs="Times New Roman"/>
                <w:color w:val="000000"/>
                <w:sz w:val="20"/>
              </w:rPr>
              <w:t>С+</w:t>
            </w:r>
          </w:p>
          <w:bookmarkEnd w:id="7"/>
        </w:tc>
        <w:tc>
          <w:tcPr>
            <w:tcW w:w="26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0B8466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2,33</w:t>
            </w:r>
          </w:p>
        </w:tc>
        <w:tc>
          <w:tcPr>
            <w:tcW w:w="255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3A6A99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70-74</w:t>
            </w:r>
          </w:p>
        </w:tc>
        <w:tc>
          <w:tcPr>
            <w:tcW w:w="2552" w:type="dxa"/>
            <w:vMerge w:val="continue"/>
          </w:tcPr>
          <w:p w14:paraId="4560912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14:paraId="64BAB2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14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79DEB5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bookmarkStart w:id="8" w:name="z247"/>
            <w:r>
              <w:rPr>
                <w:rFonts w:ascii="Times New Roman" w:hAnsi="Times New Roman" w:cs="Times New Roman"/>
                <w:color w:val="000000"/>
                <w:sz w:val="20"/>
              </w:rPr>
              <w:t>С</w:t>
            </w:r>
          </w:p>
          <w:bookmarkEnd w:id="8"/>
        </w:tc>
        <w:tc>
          <w:tcPr>
            <w:tcW w:w="26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D8F75D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2,0</w:t>
            </w:r>
          </w:p>
        </w:tc>
        <w:tc>
          <w:tcPr>
            <w:tcW w:w="255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1ECD86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65-69</w:t>
            </w:r>
          </w:p>
        </w:tc>
        <w:tc>
          <w:tcPr>
            <w:tcW w:w="2552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3E0861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Қанағаттанарлық</w:t>
            </w:r>
          </w:p>
        </w:tc>
      </w:tr>
      <w:tr w14:paraId="15FF21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14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777455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bookmarkStart w:id="9" w:name="z252"/>
            <w:r>
              <w:rPr>
                <w:rFonts w:ascii="Times New Roman" w:hAnsi="Times New Roman" w:cs="Times New Roman"/>
                <w:color w:val="000000"/>
                <w:sz w:val="20"/>
              </w:rPr>
              <w:t>С-</w:t>
            </w:r>
          </w:p>
          <w:bookmarkEnd w:id="9"/>
        </w:tc>
        <w:tc>
          <w:tcPr>
            <w:tcW w:w="26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966C01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1,67</w:t>
            </w:r>
          </w:p>
        </w:tc>
        <w:tc>
          <w:tcPr>
            <w:tcW w:w="255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ACBD39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60-64</w:t>
            </w:r>
          </w:p>
        </w:tc>
        <w:tc>
          <w:tcPr>
            <w:tcW w:w="2552" w:type="dxa"/>
            <w:vMerge w:val="continue"/>
          </w:tcPr>
          <w:p w14:paraId="619AB1C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14:paraId="255B88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14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E528B2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bookmarkStart w:id="10" w:name="z257"/>
            <w:r>
              <w:rPr>
                <w:rFonts w:ascii="Times New Roman" w:hAnsi="Times New Roman" w:cs="Times New Roman"/>
                <w:color w:val="000000"/>
                <w:sz w:val="20"/>
              </w:rPr>
              <w:t>D+</w:t>
            </w:r>
          </w:p>
          <w:bookmarkEnd w:id="10"/>
        </w:tc>
        <w:tc>
          <w:tcPr>
            <w:tcW w:w="26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2B9EEE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1,33</w:t>
            </w:r>
          </w:p>
        </w:tc>
        <w:tc>
          <w:tcPr>
            <w:tcW w:w="255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4F2718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55-59</w:t>
            </w:r>
          </w:p>
        </w:tc>
        <w:tc>
          <w:tcPr>
            <w:tcW w:w="2552" w:type="dxa"/>
            <w:vMerge w:val="continue"/>
          </w:tcPr>
          <w:p w14:paraId="2C7CD11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14:paraId="447DCB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14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6F94A4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bookmarkStart w:id="11" w:name="z262"/>
            <w:r>
              <w:rPr>
                <w:rFonts w:ascii="Times New Roman" w:hAnsi="Times New Roman" w:cs="Times New Roman"/>
                <w:color w:val="000000"/>
                <w:sz w:val="20"/>
              </w:rPr>
              <w:t>D</w:t>
            </w:r>
          </w:p>
          <w:bookmarkEnd w:id="11"/>
        </w:tc>
        <w:tc>
          <w:tcPr>
            <w:tcW w:w="26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97D900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1,0</w:t>
            </w:r>
          </w:p>
        </w:tc>
        <w:tc>
          <w:tcPr>
            <w:tcW w:w="255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52EBB4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50-54</w:t>
            </w:r>
          </w:p>
        </w:tc>
        <w:tc>
          <w:tcPr>
            <w:tcW w:w="2552" w:type="dxa"/>
            <w:vMerge w:val="continue"/>
          </w:tcPr>
          <w:p w14:paraId="7623B1D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14:paraId="717B4E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14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010371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bookmarkStart w:id="12" w:name="z267"/>
            <w:r>
              <w:rPr>
                <w:rFonts w:ascii="Times New Roman" w:hAnsi="Times New Roman" w:cs="Times New Roman"/>
                <w:color w:val="000000"/>
                <w:sz w:val="20"/>
              </w:rPr>
              <w:t>FX</w:t>
            </w:r>
          </w:p>
          <w:bookmarkEnd w:id="12"/>
        </w:tc>
        <w:tc>
          <w:tcPr>
            <w:tcW w:w="26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0102A5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0,5</w:t>
            </w:r>
          </w:p>
        </w:tc>
        <w:tc>
          <w:tcPr>
            <w:tcW w:w="255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5BADF0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25-49</w:t>
            </w:r>
          </w:p>
        </w:tc>
        <w:tc>
          <w:tcPr>
            <w:tcW w:w="2552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1D01D3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Қанағаттанарлықсыз</w:t>
            </w:r>
          </w:p>
        </w:tc>
      </w:tr>
      <w:tr w14:paraId="3D8421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14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2898BE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bookmarkStart w:id="13" w:name="z272"/>
            <w:r>
              <w:rPr>
                <w:rFonts w:ascii="Times New Roman" w:hAnsi="Times New Roman" w:cs="Times New Roman"/>
                <w:color w:val="000000"/>
                <w:sz w:val="20"/>
              </w:rPr>
              <w:t>F</w:t>
            </w:r>
          </w:p>
          <w:bookmarkEnd w:id="13"/>
        </w:tc>
        <w:tc>
          <w:tcPr>
            <w:tcW w:w="26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508B2B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0</w:t>
            </w:r>
          </w:p>
        </w:tc>
        <w:tc>
          <w:tcPr>
            <w:tcW w:w="255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41DF24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0-24</w:t>
            </w:r>
          </w:p>
        </w:tc>
        <w:tc>
          <w:tcPr>
            <w:tcW w:w="2552" w:type="dxa"/>
            <w:vMerge w:val="continue"/>
          </w:tcPr>
          <w:p w14:paraId="51D6083D">
            <w:pPr>
              <w:rPr>
                <w:rFonts w:ascii="Times New Roman" w:hAnsi="Times New Roman" w:cs="Times New Roman"/>
              </w:rPr>
            </w:pPr>
          </w:p>
        </w:tc>
      </w:tr>
    </w:tbl>
    <w:p w14:paraId="71FE0CF8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sectPr>
      <w:pgSz w:w="11906" w:h="16838"/>
      <w:pgMar w:top="426" w:right="850" w:bottom="28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1BB3"/>
    <w:rsid w:val="0009504F"/>
    <w:rsid w:val="000D71A7"/>
    <w:rsid w:val="000E1F79"/>
    <w:rsid w:val="000F07D5"/>
    <w:rsid w:val="00175430"/>
    <w:rsid w:val="00187408"/>
    <w:rsid w:val="001D7584"/>
    <w:rsid w:val="00235E41"/>
    <w:rsid w:val="00325303"/>
    <w:rsid w:val="003D6396"/>
    <w:rsid w:val="00450AFB"/>
    <w:rsid w:val="004D14D7"/>
    <w:rsid w:val="005111F8"/>
    <w:rsid w:val="00536586"/>
    <w:rsid w:val="0057219A"/>
    <w:rsid w:val="00583812"/>
    <w:rsid w:val="00586ECE"/>
    <w:rsid w:val="00592254"/>
    <w:rsid w:val="005B5DEA"/>
    <w:rsid w:val="005E5E67"/>
    <w:rsid w:val="00614903"/>
    <w:rsid w:val="006668C1"/>
    <w:rsid w:val="006C5568"/>
    <w:rsid w:val="007B452A"/>
    <w:rsid w:val="007C398D"/>
    <w:rsid w:val="0081342A"/>
    <w:rsid w:val="008B71FF"/>
    <w:rsid w:val="008C4072"/>
    <w:rsid w:val="008D4015"/>
    <w:rsid w:val="00901636"/>
    <w:rsid w:val="00911731"/>
    <w:rsid w:val="00946228"/>
    <w:rsid w:val="00A31A22"/>
    <w:rsid w:val="00A41BB3"/>
    <w:rsid w:val="00A43B8D"/>
    <w:rsid w:val="00A476AE"/>
    <w:rsid w:val="00A5214E"/>
    <w:rsid w:val="00A76201"/>
    <w:rsid w:val="00AF1493"/>
    <w:rsid w:val="00B14B2A"/>
    <w:rsid w:val="00BC3A0B"/>
    <w:rsid w:val="00C264D9"/>
    <w:rsid w:val="00C9129E"/>
    <w:rsid w:val="00CA11D0"/>
    <w:rsid w:val="00CC4E8D"/>
    <w:rsid w:val="00CF485B"/>
    <w:rsid w:val="00D07D84"/>
    <w:rsid w:val="00D16177"/>
    <w:rsid w:val="00DF7287"/>
    <w:rsid w:val="00E413BF"/>
    <w:rsid w:val="00E611DD"/>
    <w:rsid w:val="00E82ABE"/>
    <w:rsid w:val="00EB5F41"/>
    <w:rsid w:val="00EC5AAE"/>
    <w:rsid w:val="00EE5016"/>
    <w:rsid w:val="00F764E7"/>
    <w:rsid w:val="0289369F"/>
    <w:rsid w:val="7CEB1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6"/>
    <w:unhideWhenUsed/>
    <w:uiPriority w:val="99"/>
    <w:pPr>
      <w:tabs>
        <w:tab w:val="center" w:pos="4677"/>
        <w:tab w:val="right" w:pos="9355"/>
      </w:tabs>
      <w:spacing w:after="0" w:line="240" w:lineRule="auto"/>
    </w:pPr>
    <w:rPr>
      <w:rFonts w:ascii="Arial" w:hAnsi="Arial" w:eastAsia="Times New Roman" w:cs="Times New Roman"/>
      <w:sz w:val="28"/>
      <w:szCs w:val="24"/>
      <w:lang w:eastAsia="ru-RU"/>
    </w:rPr>
  </w:style>
  <w:style w:type="paragraph" w:styleId="5">
    <w:name w:val="Normal (Web)"/>
    <w:basedOn w:val="1"/>
    <w:semiHidden/>
    <w:unhideWhenUsed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customStyle="1" w:styleId="6">
    <w:name w:val="Нижний колонтитул Знак"/>
    <w:basedOn w:val="2"/>
    <w:link w:val="4"/>
    <w:uiPriority w:val="99"/>
    <w:rPr>
      <w:rFonts w:ascii="Arial" w:hAnsi="Arial" w:eastAsia="Times New Roman" w:cs="Times New Roman"/>
      <w:sz w:val="28"/>
      <w:szCs w:val="24"/>
      <w:lang w:eastAsia="ru-RU"/>
    </w:rPr>
  </w:style>
  <w:style w:type="paragraph" w:customStyle="1" w:styleId="7">
    <w:name w:val="Абзац"/>
    <w:basedOn w:val="1"/>
    <w:qFormat/>
    <w:uiPriority w:val="0"/>
    <w:pPr>
      <w:spacing w:before="120" w:after="0" w:line="240" w:lineRule="auto"/>
      <w:jc w:val="both"/>
    </w:pPr>
    <w:rPr>
      <w:rFonts w:ascii="Times New Roman" w:hAnsi="Times New Roman" w:eastAsia="Times New Roman" w:cs="Times New Roman"/>
      <w:sz w:val="24"/>
      <w:szCs w:val="24"/>
      <w:lang w:eastAsia="ru-RU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795</Words>
  <Characters>4532</Characters>
  <Lines>37</Lines>
  <Paragraphs>10</Paragraphs>
  <TotalTime>313</TotalTime>
  <ScaleCrop>false</ScaleCrop>
  <LinksUpToDate>false</LinksUpToDate>
  <CharactersWithSpaces>5317</CharactersWithSpaces>
  <Application>WPS Office_12.2.0.21546_F1E327BC-269C-435d-A152-05C5408002CA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2023-12-13T03:55:00Z</dcterms:created>
  <dc:creator>Жанылхан Токаева</dc:creator>
  <cp:lastModifiedBy>Admin</cp:lastModifiedBy>
  <dcterms:modified xsi:type="dcterms:W3CDTF">2025-06-26T04:28:46Z</dcterms:modified>
  <cp:revision>51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1049-12.2.0.21546</vt:lpwstr>
  </property>
  <property fmtid="{D5CDD505-2E9C-101B-9397-08002B2CF9AE}" pid="3" name="ICV">
    <vt:lpwstr>9D9FA8FB10BA4D5F83A51D966AAB7FA2_12</vt:lpwstr>
  </property>
</Properties>
</file>