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C0" w:rsidRPr="00FF4FC7" w:rsidRDefault="00FC58C0" w:rsidP="00FC58C0">
      <w:pPr>
        <w:rPr>
          <w:rFonts w:ascii="Times New Roman" w:hAnsi="Times New Roman" w:cs="Times New Roman"/>
          <w:b/>
          <w:lang w:val="en-US"/>
        </w:rPr>
      </w:pPr>
      <w:r w:rsidRPr="00FF4FC7">
        <w:rPr>
          <w:rFonts w:ascii="Times New Roman" w:hAnsi="Times New Roman" w:cs="Times New Roman"/>
          <w:b/>
          <w:lang w:val="en-US"/>
        </w:rPr>
        <w:t>07.06.2021</w:t>
      </w:r>
      <w:r w:rsidRPr="00E25F8C">
        <w:rPr>
          <w:rFonts w:ascii="Times New Roman" w:hAnsi="Times New Roman" w:cs="Times New Roman"/>
          <w:b/>
        </w:rPr>
        <w:t>г</w:t>
      </w:r>
      <w:r w:rsidRPr="00FF4FC7">
        <w:rPr>
          <w:rFonts w:ascii="Times New Roman" w:hAnsi="Times New Roman" w:cs="Times New Roman"/>
          <w:b/>
          <w:lang w:val="en-US"/>
        </w:rPr>
        <w:t xml:space="preserve">., </w:t>
      </w:r>
      <w:r>
        <w:rPr>
          <w:rFonts w:ascii="Times New Roman" w:hAnsi="Times New Roman" w:cs="Times New Roman"/>
          <w:b/>
          <w:lang w:val="en-US"/>
        </w:rPr>
        <w:t xml:space="preserve">minutes </w:t>
      </w:r>
      <w:r w:rsidRPr="00FF4FC7">
        <w:rPr>
          <w:rFonts w:ascii="Times New Roman" w:hAnsi="Times New Roman" w:cs="Times New Roman"/>
          <w:b/>
          <w:lang w:val="en-US"/>
        </w:rPr>
        <w:t>№1</w:t>
      </w:r>
    </w:p>
    <w:p w:rsidR="00FC58C0" w:rsidRPr="00FF4FC7" w:rsidRDefault="00FF4FC7" w:rsidP="00FC58C0">
      <w:pPr>
        <w:rPr>
          <w:rFonts w:ascii="Times New Roman" w:hAnsi="Times New Roman" w:cs="Times New Roman"/>
          <w:b/>
          <w:lang w:val="en-US"/>
        </w:rPr>
      </w:pPr>
      <w:r w:rsidRPr="00FF4FC7">
        <w:rPr>
          <w:rFonts w:ascii="Arial" w:hAnsi="Arial" w:cs="Arial"/>
          <w:color w:val="000000"/>
          <w:sz w:val="20"/>
          <w:szCs w:val="20"/>
          <w:lang w:val="en-US"/>
        </w:rPr>
        <w:t>Meeting of the Strategic Planning Committee dated 06/07/2021, Minutes No.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FC58C0" w:rsidRPr="00E25F8C" w:rsidTr="00B42A84">
        <w:tc>
          <w:tcPr>
            <w:tcW w:w="2547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FC58C0" w:rsidRPr="00E25F8C" w:rsidRDefault="00FC58C0" w:rsidP="00B42A84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FC58C0" w:rsidRPr="006B7FB0" w:rsidTr="00B42A84">
        <w:tc>
          <w:tcPr>
            <w:tcW w:w="2547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Protocol No. 1 dated 06/07/2021, full-time</w:t>
            </w:r>
          </w:p>
        </w:tc>
        <w:tc>
          <w:tcPr>
            <w:tcW w:w="3118" w:type="dxa"/>
          </w:tcPr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Abaydildin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Makhsutova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is an independent director.</w:t>
            </w:r>
          </w:p>
          <w:p w:rsidR="00FC58C0" w:rsidRPr="00F9017F" w:rsidRDefault="00FC58C0" w:rsidP="006B7FB0">
            <w:p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6B7FB0" w:rsidRPr="006B7FB0" w:rsidRDefault="006B7FB0" w:rsidP="006B7FB0">
            <w:pPr>
              <w:pStyle w:val="a4"/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 xml:space="preserve">Consideration of the Rules of admission of students to educational programs of higher and postgraduate education in the NAO "Sarsen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Amanzholov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East Kazakhstan University";</w:t>
            </w:r>
          </w:p>
          <w:p w:rsidR="006B7FB0" w:rsidRPr="006B7FB0" w:rsidRDefault="006B7FB0" w:rsidP="006B7FB0">
            <w:pPr>
              <w:pStyle w:val="a4"/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 xml:space="preserve">Consideration of the report on the implementation of the Development Plan for 2020 - 2024 NAO "Sarsen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Amanzholov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East Kazakhstan University" for 2020;</w:t>
            </w:r>
          </w:p>
          <w:p w:rsidR="006B7FB0" w:rsidRPr="006B7FB0" w:rsidRDefault="006B7FB0" w:rsidP="006B7FB0">
            <w:pPr>
              <w:pStyle w:val="a4"/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 xml:space="preserve">3. Consideration of the report "On the implementation of strategic indicators of the Development Program of the Sarsen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Amanzholov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East Kazakhstan University" (results of 2020);</w:t>
            </w:r>
          </w:p>
          <w:p w:rsidR="00FC58C0" w:rsidRPr="006B7FB0" w:rsidRDefault="006B7FB0" w:rsidP="006B7FB0">
            <w:pPr>
              <w:pStyle w:val="a4"/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 xml:space="preserve">Consideration of the draft Induction Program for newly elected members of the Board of Directors of NAO Sarsen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Amanzholov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East Kazakhstan University and the draft Regulation on the procedure for submitting documents to the Corporate Secretary to be considered at a meeting of the Board of Directors.</w:t>
            </w:r>
            <w:bookmarkStart w:id="0" w:name="_GoBack"/>
            <w:bookmarkEnd w:id="0"/>
          </w:p>
        </w:tc>
      </w:tr>
    </w:tbl>
    <w:p w:rsidR="00B21967" w:rsidRPr="006B7FB0" w:rsidRDefault="006B7FB0">
      <w:pPr>
        <w:rPr>
          <w:lang w:val="en-US"/>
        </w:rPr>
      </w:pPr>
    </w:p>
    <w:sectPr w:rsidR="00B21967" w:rsidRPr="006B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AB"/>
    <w:rsid w:val="00246AAB"/>
    <w:rsid w:val="006B7FB0"/>
    <w:rsid w:val="009C3D73"/>
    <w:rsid w:val="00E12585"/>
    <w:rsid w:val="00FC58C0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69F5"/>
  <w15:chartTrackingRefBased/>
  <w15:docId w15:val="{D780A766-64A8-4EFC-B24B-177AB2F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58C0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FC58C0"/>
    <w:rPr>
      <w:rFonts w:ascii="Cambria Math" w:eastAsia="Cambria Math" w:hAnsi="Cambria Math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2024-05-15T10:57:00Z</dcterms:created>
  <dcterms:modified xsi:type="dcterms:W3CDTF">2024-05-15T11:14:00Z</dcterms:modified>
</cp:coreProperties>
</file>