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F88" w:rsidRPr="004E3266" w:rsidRDefault="004E3266" w:rsidP="000E5F88">
      <w:pPr>
        <w:spacing w:after="0" w:line="240" w:lineRule="auto"/>
        <w:rPr>
          <w:rFonts w:ascii="Times New Roman" w:hAnsi="Times New Roman" w:cs="Times New Roman"/>
          <w:b/>
          <w:lang w:val="en-US"/>
        </w:rPr>
      </w:pPr>
      <w:r>
        <w:rPr>
          <w:rFonts w:ascii="Times New Roman" w:hAnsi="Times New Roman" w:cs="Times New Roman"/>
          <w:b/>
        </w:rPr>
        <w:t>14</w:t>
      </w:r>
      <w:r w:rsidR="000E5F88" w:rsidRPr="000E5F88">
        <w:rPr>
          <w:rFonts w:ascii="Times New Roman" w:hAnsi="Times New Roman" w:cs="Times New Roman"/>
          <w:b/>
          <w:lang w:val="en-US"/>
        </w:rPr>
        <w:t>/0</w:t>
      </w:r>
      <w:r>
        <w:rPr>
          <w:rFonts w:ascii="Times New Roman" w:hAnsi="Times New Roman" w:cs="Times New Roman"/>
          <w:b/>
        </w:rPr>
        <w:t>8</w:t>
      </w:r>
      <w:r w:rsidR="000E5F88" w:rsidRPr="000E5F88">
        <w:rPr>
          <w:rFonts w:ascii="Times New Roman" w:hAnsi="Times New Roman" w:cs="Times New Roman"/>
          <w:b/>
          <w:lang w:val="en-US"/>
        </w:rPr>
        <w:t>/</w:t>
      </w:r>
      <w:proofErr w:type="gramStart"/>
      <w:r w:rsidR="000E5F88" w:rsidRPr="000E5F88">
        <w:rPr>
          <w:rFonts w:ascii="Times New Roman" w:hAnsi="Times New Roman" w:cs="Times New Roman"/>
          <w:b/>
          <w:lang w:val="en-US"/>
        </w:rPr>
        <w:t>2024 ,</w:t>
      </w:r>
      <w:proofErr w:type="gramEnd"/>
      <w:r w:rsidR="000E5F88" w:rsidRPr="000E5F88">
        <w:rPr>
          <w:rFonts w:ascii="Times New Roman" w:hAnsi="Times New Roman" w:cs="Times New Roman"/>
          <w:b/>
          <w:lang w:val="en-US"/>
        </w:rPr>
        <w:t xml:space="preserve"> Minutes No.</w:t>
      </w:r>
      <w:r w:rsidR="00FF5DDA" w:rsidRPr="00A93908">
        <w:rPr>
          <w:rFonts w:ascii="Times New Roman" w:hAnsi="Times New Roman" w:cs="Times New Roman"/>
          <w:b/>
          <w:lang w:val="en-US"/>
        </w:rPr>
        <w:t xml:space="preserve"> </w:t>
      </w:r>
      <w:r>
        <w:rPr>
          <w:rFonts w:ascii="Times New Roman" w:hAnsi="Times New Roman" w:cs="Times New Roman"/>
          <w:b/>
          <w:lang w:val="en-US"/>
        </w:rPr>
        <w:t>6</w:t>
      </w:r>
    </w:p>
    <w:p w:rsidR="00083E01" w:rsidRPr="000E5F88" w:rsidRDefault="000E5F88" w:rsidP="00083E01">
      <w:pPr>
        <w:spacing w:after="0" w:line="240" w:lineRule="auto"/>
        <w:rPr>
          <w:rFonts w:ascii="Times New Roman" w:hAnsi="Times New Roman" w:cs="Times New Roman"/>
          <w:b/>
          <w:lang w:val="en-US"/>
        </w:rPr>
      </w:pPr>
      <w:r w:rsidRPr="000E5F88">
        <w:rPr>
          <w:rFonts w:ascii="Times New Roman" w:hAnsi="Times New Roman" w:cs="Times New Roman"/>
          <w:b/>
          <w:lang w:val="en-US"/>
        </w:rPr>
        <w:t>meeting of the HR and Remuneration Committee</w:t>
      </w:r>
    </w:p>
    <w:p w:rsidR="00083E01" w:rsidRPr="000E5F88" w:rsidRDefault="00083E01" w:rsidP="00083E01">
      <w:pPr>
        <w:spacing w:after="0" w:line="240" w:lineRule="auto"/>
        <w:rPr>
          <w:rFonts w:ascii="Times New Roman" w:hAnsi="Times New Roman" w:cs="Times New Roman"/>
          <w:b/>
          <w:lang w:val="en-US"/>
        </w:rPr>
      </w:pPr>
    </w:p>
    <w:tbl>
      <w:tblPr>
        <w:tblStyle w:val="a3"/>
        <w:tblW w:w="0" w:type="auto"/>
        <w:tblLook w:val="04A0" w:firstRow="1" w:lastRow="0" w:firstColumn="1" w:lastColumn="0" w:noHBand="0" w:noVBand="1"/>
      </w:tblPr>
      <w:tblGrid>
        <w:gridCol w:w="2547"/>
        <w:gridCol w:w="3118"/>
        <w:gridCol w:w="3680"/>
      </w:tblGrid>
      <w:tr w:rsidR="00083E01" w:rsidRPr="00E25F8C" w:rsidTr="00D355B8">
        <w:tc>
          <w:tcPr>
            <w:tcW w:w="2547"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No. and date of the Minutes of the HR and Remuneration Committee</w:t>
            </w:r>
          </w:p>
        </w:tc>
        <w:tc>
          <w:tcPr>
            <w:tcW w:w="3118" w:type="dxa"/>
          </w:tcPr>
          <w:p w:rsidR="00083E01" w:rsidRPr="006C7136" w:rsidRDefault="006C7136" w:rsidP="00D355B8">
            <w:pPr>
              <w:rPr>
                <w:rFonts w:ascii="Times New Roman" w:hAnsi="Times New Roman" w:cs="Times New Roman"/>
                <w:lang w:val="en-US"/>
              </w:rPr>
            </w:pPr>
            <w:r w:rsidRPr="006C7136">
              <w:rPr>
                <w:rFonts w:ascii="Times New Roman" w:hAnsi="Times New Roman" w:cs="Times New Roman"/>
                <w:lang w:val="en-US"/>
              </w:rPr>
              <w:t>Members of the committee who participated in the meeting</w:t>
            </w:r>
          </w:p>
        </w:tc>
        <w:tc>
          <w:tcPr>
            <w:tcW w:w="3680" w:type="dxa"/>
          </w:tcPr>
          <w:p w:rsidR="00083E01" w:rsidRPr="00446DA4" w:rsidRDefault="006C7136" w:rsidP="00D355B8">
            <w:pPr>
              <w:rPr>
                <w:rFonts w:ascii="Times New Roman" w:hAnsi="Times New Roman" w:cs="Times New Roman"/>
              </w:rPr>
            </w:pPr>
            <w:proofErr w:type="spellStart"/>
            <w:r w:rsidRPr="006C7136">
              <w:rPr>
                <w:rFonts w:ascii="Times New Roman" w:hAnsi="Times New Roman" w:cs="Times New Roman"/>
              </w:rPr>
              <w:t>Issues</w:t>
            </w:r>
            <w:proofErr w:type="spellEnd"/>
            <w:r w:rsidRPr="006C7136">
              <w:rPr>
                <w:rFonts w:ascii="Times New Roman" w:hAnsi="Times New Roman" w:cs="Times New Roman"/>
              </w:rPr>
              <w:t xml:space="preserve"> </w:t>
            </w:r>
            <w:proofErr w:type="spellStart"/>
            <w:r w:rsidRPr="006C7136">
              <w:rPr>
                <w:rFonts w:ascii="Times New Roman" w:hAnsi="Times New Roman" w:cs="Times New Roman"/>
              </w:rPr>
              <w:t>considered</w:t>
            </w:r>
            <w:proofErr w:type="spellEnd"/>
          </w:p>
        </w:tc>
      </w:tr>
      <w:tr w:rsidR="00083E01" w:rsidRPr="004E3266" w:rsidTr="00D355B8">
        <w:tc>
          <w:tcPr>
            <w:tcW w:w="2547" w:type="dxa"/>
          </w:tcPr>
          <w:p w:rsidR="00083E01" w:rsidRPr="001104BF" w:rsidRDefault="00CF0684" w:rsidP="004E3266">
            <w:pPr>
              <w:rPr>
                <w:rFonts w:ascii="Times New Roman" w:hAnsi="Times New Roman" w:cs="Times New Roman"/>
              </w:rPr>
            </w:pPr>
            <w:r>
              <w:rPr>
                <w:rFonts w:ascii="Times New Roman" w:hAnsi="Times New Roman" w:cs="Times New Roman"/>
                <w:lang w:val="en-US"/>
              </w:rPr>
              <w:t xml:space="preserve">Document </w:t>
            </w:r>
            <w:r w:rsidR="00083E01" w:rsidRPr="001104BF">
              <w:rPr>
                <w:rFonts w:ascii="Times New Roman" w:hAnsi="Times New Roman" w:cs="Times New Roman"/>
              </w:rPr>
              <w:t>№</w:t>
            </w:r>
            <w:r w:rsidR="004E3266">
              <w:rPr>
                <w:rFonts w:ascii="Times New Roman" w:hAnsi="Times New Roman" w:cs="Times New Roman"/>
              </w:rPr>
              <w:t>6</w:t>
            </w:r>
            <w:r w:rsidR="009B134D">
              <w:rPr>
                <w:rFonts w:ascii="Times New Roman" w:hAnsi="Times New Roman" w:cs="Times New Roman"/>
              </w:rPr>
              <w:t xml:space="preserve"> </w:t>
            </w:r>
            <w:r w:rsidR="004E3266">
              <w:rPr>
                <w:rFonts w:ascii="Times New Roman" w:hAnsi="Times New Roman" w:cs="Times New Roman"/>
              </w:rPr>
              <w:t>14</w:t>
            </w:r>
            <w:r w:rsidR="002F296F">
              <w:rPr>
                <w:rFonts w:ascii="Times New Roman" w:hAnsi="Times New Roman" w:cs="Times New Roman"/>
              </w:rPr>
              <w:t>.0</w:t>
            </w:r>
            <w:r w:rsidR="004E3266">
              <w:rPr>
                <w:rFonts w:ascii="Times New Roman" w:hAnsi="Times New Roman" w:cs="Times New Roman"/>
              </w:rPr>
              <w:t>8</w:t>
            </w:r>
            <w:r w:rsidR="002F296F">
              <w:rPr>
                <w:rFonts w:ascii="Times New Roman" w:hAnsi="Times New Roman" w:cs="Times New Roman"/>
              </w:rPr>
              <w:t xml:space="preserve">.2024 </w:t>
            </w:r>
            <w:r w:rsidR="00083E01" w:rsidRPr="001104BF">
              <w:rPr>
                <w:rFonts w:ascii="Times New Roman" w:hAnsi="Times New Roman" w:cs="Times New Roman"/>
              </w:rPr>
              <w:t xml:space="preserve"> </w:t>
            </w:r>
          </w:p>
        </w:tc>
        <w:tc>
          <w:tcPr>
            <w:tcW w:w="3118" w:type="dxa"/>
          </w:tcPr>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Toikebayeva</w:t>
            </w:r>
            <w:proofErr w:type="spellEnd"/>
            <w:r w:rsidRPr="006F23F5">
              <w:rPr>
                <w:rFonts w:ascii="Times New Roman" w:hAnsi="Times New Roman" w:cs="Times New Roman"/>
                <w:lang w:val="en-US"/>
              </w:rPr>
              <w:t xml:space="preserve"> Bayan </w:t>
            </w:r>
            <w:proofErr w:type="spellStart"/>
            <w:r w:rsidRPr="006F23F5">
              <w:rPr>
                <w:rFonts w:ascii="Times New Roman" w:hAnsi="Times New Roman" w:cs="Times New Roman"/>
                <w:lang w:val="en-US"/>
              </w:rPr>
              <w:t>Zhumashkyzy</w:t>
            </w:r>
            <w:proofErr w:type="spellEnd"/>
            <w:r w:rsidRPr="006F23F5">
              <w:rPr>
                <w:rFonts w:ascii="Times New Roman" w:hAnsi="Times New Roman" w:cs="Times New Roman"/>
                <w:lang w:val="en-US"/>
              </w:rPr>
              <w:t xml:space="preserve"> - Independent Director, Chairman of the Committee;</w:t>
            </w:r>
          </w:p>
          <w:p w:rsid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Abaydildin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Talgatbek</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Zhamshitovich</w:t>
            </w:r>
            <w:proofErr w:type="spellEnd"/>
            <w:r w:rsidRPr="006F23F5">
              <w:rPr>
                <w:rFonts w:ascii="Times New Roman" w:hAnsi="Times New Roman" w:cs="Times New Roman"/>
                <w:lang w:val="en-US"/>
              </w:rPr>
              <w:t xml:space="preserve"> - Independent Director;</w:t>
            </w:r>
          </w:p>
          <w:p w:rsidR="00083E01" w:rsidRPr="006F23F5" w:rsidRDefault="006F23F5" w:rsidP="006F23F5">
            <w:pPr>
              <w:numPr>
                <w:ilvl w:val="0"/>
                <w:numId w:val="4"/>
              </w:numPr>
              <w:tabs>
                <w:tab w:val="left" w:pos="323"/>
              </w:tabs>
              <w:spacing w:line="240" w:lineRule="auto"/>
              <w:ind w:left="181" w:firstLine="0"/>
              <w:jc w:val="both"/>
              <w:rPr>
                <w:rFonts w:ascii="Times New Roman" w:hAnsi="Times New Roman" w:cs="Times New Roman"/>
                <w:lang w:val="en-US"/>
              </w:rPr>
            </w:pPr>
            <w:proofErr w:type="spellStart"/>
            <w:r w:rsidRPr="006F23F5">
              <w:rPr>
                <w:rFonts w:ascii="Times New Roman" w:hAnsi="Times New Roman" w:cs="Times New Roman"/>
                <w:lang w:val="en-US"/>
              </w:rPr>
              <w:t>Rakhimzhanov</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Amerkhan</w:t>
            </w:r>
            <w:proofErr w:type="spellEnd"/>
            <w:r w:rsidRPr="006F23F5">
              <w:rPr>
                <w:rFonts w:ascii="Times New Roman" w:hAnsi="Times New Roman" w:cs="Times New Roman"/>
                <w:lang w:val="en-US"/>
              </w:rPr>
              <w:t xml:space="preserve"> </w:t>
            </w:r>
            <w:proofErr w:type="spellStart"/>
            <w:r w:rsidRPr="006F23F5">
              <w:rPr>
                <w:rFonts w:ascii="Times New Roman" w:hAnsi="Times New Roman" w:cs="Times New Roman"/>
                <w:lang w:val="en-US"/>
              </w:rPr>
              <w:t>Muratpekovich</w:t>
            </w:r>
            <w:proofErr w:type="spellEnd"/>
            <w:r w:rsidRPr="006F23F5">
              <w:rPr>
                <w:rFonts w:ascii="Times New Roman" w:hAnsi="Times New Roman" w:cs="Times New Roman"/>
                <w:lang w:val="en-US"/>
              </w:rPr>
              <w:t xml:space="preserve"> – independent director.</w:t>
            </w:r>
          </w:p>
        </w:tc>
        <w:tc>
          <w:tcPr>
            <w:tcW w:w="3680" w:type="dxa"/>
          </w:tcPr>
          <w:p w:rsidR="00CD6F97" w:rsidRPr="00CD6F97" w:rsidRDefault="00CD6F97" w:rsidP="00CD6F97">
            <w:pPr>
              <w:pStyle w:val="a7"/>
              <w:numPr>
                <w:ilvl w:val="0"/>
                <w:numId w:val="6"/>
              </w:numPr>
              <w:spacing w:after="0"/>
              <w:ind w:left="38" w:firstLine="322"/>
              <w:jc w:val="both"/>
              <w:rPr>
                <w:rFonts w:eastAsiaTheme="minorEastAsia"/>
                <w:color w:val="000000" w:themeColor="text1"/>
                <w:kern w:val="24"/>
                <w:lang w:val="en-US"/>
              </w:rPr>
            </w:pPr>
            <w:bookmarkStart w:id="0" w:name="_GoBack"/>
            <w:r w:rsidRPr="00CD6F97">
              <w:rPr>
                <w:rFonts w:eastAsiaTheme="minorEastAsia"/>
                <w:color w:val="000000" w:themeColor="text1"/>
                <w:kern w:val="24"/>
                <w:lang w:val="en-US"/>
              </w:rPr>
              <w:t>Consideration of the issue of amending and supplementing the regulation "On remuneration and bonuses for the chairman, members of the board and chief accountant" and bonuses for the member of the board - vice-rector for academic affairs based on the results of work for 2023;</w:t>
            </w:r>
          </w:p>
          <w:p w:rsidR="00083E01" w:rsidRPr="006C7136" w:rsidRDefault="00CD6F97" w:rsidP="00CD6F97">
            <w:pPr>
              <w:pStyle w:val="a7"/>
              <w:numPr>
                <w:ilvl w:val="0"/>
                <w:numId w:val="6"/>
              </w:numPr>
              <w:spacing w:before="0" w:beforeAutospacing="0" w:after="0" w:afterAutospacing="0"/>
              <w:ind w:left="38" w:firstLine="322"/>
              <w:jc w:val="both"/>
              <w:rPr>
                <w:rFonts w:eastAsiaTheme="minorEastAsia"/>
                <w:color w:val="000000" w:themeColor="text1"/>
                <w:kern w:val="24"/>
                <w:lang w:val="en-US"/>
              </w:rPr>
            </w:pPr>
            <w:r w:rsidRPr="00CD6F97">
              <w:rPr>
                <w:rFonts w:eastAsiaTheme="minorEastAsia"/>
                <w:color w:val="000000" w:themeColor="text1"/>
                <w:kern w:val="24"/>
                <w:lang w:val="en-US"/>
              </w:rPr>
              <w:t>Consideration of the issue of amending and supplementing the regulation "On the corporate secretary", the regulation "On the internal audit service" and the regulation "On the anti-corruption compliance service" and bonuses for the Corporate Secretary and the head of the internal audit service for 2023.</w:t>
            </w:r>
            <w:bookmarkEnd w:id="0"/>
          </w:p>
        </w:tc>
      </w:tr>
    </w:tbl>
    <w:p w:rsidR="0052275A" w:rsidRPr="006C7136" w:rsidRDefault="0052275A" w:rsidP="00F74709">
      <w:pPr>
        <w:rPr>
          <w:lang w:val="en-US"/>
        </w:rPr>
      </w:pPr>
    </w:p>
    <w:sectPr w:rsidR="0052275A" w:rsidRPr="006C71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21D1A"/>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4D5E5E20"/>
    <w:multiLevelType w:val="hybridMultilevel"/>
    <w:tmpl w:val="148205B6"/>
    <w:lvl w:ilvl="0" w:tplc="6850321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0C5309"/>
    <w:multiLevelType w:val="hybridMultilevel"/>
    <w:tmpl w:val="3006E1F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7A7112D1"/>
    <w:multiLevelType w:val="hybridMultilevel"/>
    <w:tmpl w:val="326A7D74"/>
    <w:lvl w:ilvl="0" w:tplc="46EA096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FC2966"/>
    <w:multiLevelType w:val="hybridMultilevel"/>
    <w:tmpl w:val="266EAD44"/>
    <w:lvl w:ilvl="0" w:tplc="ACF6DFE4">
      <w:start w:val="1"/>
      <w:numFmt w:val="decimal"/>
      <w:lvlText w:val="%1."/>
      <w:lvlJc w:val="left"/>
      <w:pPr>
        <w:ind w:left="360" w:hanging="360"/>
      </w:pPr>
      <w:rPr>
        <w:rFonts w:eastAsia="Calibri" w:hint="default"/>
        <w:sz w:val="20"/>
        <w:szCs w:val="2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53"/>
    <w:rsid w:val="00083E01"/>
    <w:rsid w:val="000B5A65"/>
    <w:rsid w:val="000E5F88"/>
    <w:rsid w:val="001A7D04"/>
    <w:rsid w:val="0028400E"/>
    <w:rsid w:val="002F296F"/>
    <w:rsid w:val="0038485E"/>
    <w:rsid w:val="004B12DF"/>
    <w:rsid w:val="004E3266"/>
    <w:rsid w:val="0052275A"/>
    <w:rsid w:val="00604262"/>
    <w:rsid w:val="006C7136"/>
    <w:rsid w:val="006F23F5"/>
    <w:rsid w:val="006F2D53"/>
    <w:rsid w:val="00771F54"/>
    <w:rsid w:val="009B134D"/>
    <w:rsid w:val="00A93908"/>
    <w:rsid w:val="00AF0091"/>
    <w:rsid w:val="00CD6F97"/>
    <w:rsid w:val="00CF0684"/>
    <w:rsid w:val="00E706B9"/>
    <w:rsid w:val="00EE507F"/>
    <w:rsid w:val="00F74709"/>
    <w:rsid w:val="00FF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09417"/>
  <w15:chartTrackingRefBased/>
  <w15:docId w15:val="{DC32A75A-3467-498D-B599-576023BC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D0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5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E507F"/>
    <w:pPr>
      <w:spacing w:after="200" w:line="276" w:lineRule="auto"/>
      <w:ind w:left="720"/>
      <w:contextualSpacing/>
    </w:pPr>
    <w:rPr>
      <w:rFonts w:ascii="Cambria Math" w:eastAsia="Cambria Math" w:hAnsi="Cambria Math" w:cs="Calibri Light"/>
    </w:rPr>
  </w:style>
  <w:style w:type="character" w:customStyle="1" w:styleId="a5">
    <w:name w:val="Абзац списка Знак"/>
    <w:link w:val="a4"/>
    <w:uiPriority w:val="34"/>
    <w:locked/>
    <w:rsid w:val="00EE507F"/>
    <w:rPr>
      <w:rFonts w:ascii="Cambria Math" w:eastAsia="Cambria Math" w:hAnsi="Cambria Math" w:cs="Calibri Light"/>
    </w:rPr>
  </w:style>
  <w:style w:type="character" w:styleId="a6">
    <w:name w:val="Strong"/>
    <w:basedOn w:val="a0"/>
    <w:uiPriority w:val="22"/>
    <w:qFormat/>
    <w:rsid w:val="00EE507F"/>
    <w:rPr>
      <w:b/>
      <w:bCs/>
    </w:rPr>
  </w:style>
  <w:style w:type="paragraph" w:styleId="a7">
    <w:name w:val="Normal (Web)"/>
    <w:basedOn w:val="a"/>
    <w:uiPriority w:val="99"/>
    <w:unhideWhenUsed/>
    <w:rsid w:val="00F747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7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2023-12-27T09:30:00Z</dcterms:created>
  <dcterms:modified xsi:type="dcterms:W3CDTF">2024-09-16T11:42:00Z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d5bafebd9d8b393dffac5f8fe65694a99b78fc133e3f03eeb024485f1a362031</vt:lpwstr>
  </property>
</Properties>
</file>