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68" w:rsidRPr="00440EEB" w:rsidRDefault="00926968" w:rsidP="00EE45F7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440EEB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:rsidR="00EE45F7" w:rsidRPr="00440EEB" w:rsidRDefault="00926968" w:rsidP="00EE45F7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440EEB">
        <w:rPr>
          <w:color w:val="000000"/>
          <w:sz w:val="24"/>
          <w:szCs w:val="24"/>
          <w:lang w:val="ru-RU"/>
        </w:rPr>
        <w:t>о соискателе ученого звания</w:t>
      </w:r>
      <w:r w:rsidR="001546BB" w:rsidRPr="00440EEB">
        <w:rPr>
          <w:color w:val="000000"/>
          <w:sz w:val="24"/>
          <w:szCs w:val="24"/>
          <w:lang w:val="ru-RU"/>
        </w:rPr>
        <w:t xml:space="preserve"> </w:t>
      </w:r>
      <w:r w:rsidR="00A90393" w:rsidRPr="00440EEB">
        <w:rPr>
          <w:color w:val="000000"/>
          <w:sz w:val="24"/>
          <w:szCs w:val="24"/>
          <w:lang w:val="ru-RU"/>
        </w:rPr>
        <w:t>ассоциированного профессора</w:t>
      </w:r>
      <w:r w:rsidR="00EE45F7" w:rsidRPr="00440EEB">
        <w:rPr>
          <w:color w:val="000000"/>
          <w:sz w:val="24"/>
          <w:szCs w:val="24"/>
          <w:lang w:val="ru-RU"/>
        </w:rPr>
        <w:t xml:space="preserve"> </w:t>
      </w:r>
    </w:p>
    <w:p w:rsidR="00926968" w:rsidRPr="00440EEB" w:rsidRDefault="00926968" w:rsidP="00EE45F7">
      <w:pPr>
        <w:spacing w:after="0" w:line="240" w:lineRule="auto"/>
        <w:jc w:val="center"/>
        <w:rPr>
          <w:sz w:val="24"/>
          <w:szCs w:val="24"/>
          <w:lang w:val="ru-RU"/>
        </w:rPr>
      </w:pPr>
      <w:r w:rsidRPr="00440EEB">
        <w:rPr>
          <w:color w:val="000000"/>
          <w:sz w:val="24"/>
          <w:szCs w:val="24"/>
          <w:lang w:val="ru-RU"/>
        </w:rPr>
        <w:t xml:space="preserve">по </w:t>
      </w:r>
      <w:r w:rsidR="001B231F" w:rsidRPr="00440EEB">
        <w:rPr>
          <w:color w:val="000000"/>
          <w:sz w:val="24"/>
          <w:szCs w:val="24"/>
          <w:lang w:val="ru-RU"/>
        </w:rPr>
        <w:t>направлению 10500 – Биологические науки</w:t>
      </w:r>
    </w:p>
    <w:p w:rsidR="001546BB" w:rsidRPr="00440EEB" w:rsidRDefault="001546BB" w:rsidP="00EE45F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111"/>
        <w:gridCol w:w="4699"/>
      </w:tblGrid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D" w:rsidRPr="00440EEB" w:rsidRDefault="00926968" w:rsidP="00FD32B5">
            <w:pPr>
              <w:spacing w:after="0" w:line="240" w:lineRule="auto"/>
              <w:ind w:left="128"/>
              <w:rPr>
                <w:color w:val="000000"/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1B231F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Садыканова Гульназ Есимбековна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504225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Кандидат биологических наук </w:t>
            </w:r>
            <w:r w:rsidR="00CF15A3" w:rsidRPr="00440EEB">
              <w:rPr>
                <w:color w:val="000000"/>
                <w:sz w:val="24"/>
                <w:szCs w:val="24"/>
                <w:lang w:val="ru-RU"/>
              </w:rPr>
              <w:t>по шифру</w:t>
            </w:r>
            <w:r w:rsidR="00FD32B5" w:rsidRPr="00440E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91321" w:rsidRPr="00440EEB">
              <w:rPr>
                <w:color w:val="000000"/>
                <w:sz w:val="24"/>
                <w:szCs w:val="24"/>
                <w:lang w:val="ru-RU"/>
              </w:rPr>
              <w:t xml:space="preserve">03.00.13 </w:t>
            </w:r>
            <w:r w:rsidR="00821E39" w:rsidRPr="00440EEB">
              <w:rPr>
                <w:color w:val="000000"/>
                <w:sz w:val="24"/>
                <w:szCs w:val="24"/>
                <w:lang w:val="ru-RU"/>
              </w:rPr>
              <w:t>-</w:t>
            </w:r>
            <w:r w:rsidR="00391321" w:rsidRPr="00440EEB">
              <w:rPr>
                <w:color w:val="000000"/>
                <w:sz w:val="24"/>
                <w:szCs w:val="24"/>
                <w:lang w:val="ru-RU"/>
              </w:rPr>
              <w:t xml:space="preserve"> Физиология</w:t>
            </w:r>
            <w:r w:rsidR="006828AD" w:rsidRPr="00440EEB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6828AD" w:rsidRPr="00440EEB">
              <w:rPr>
                <w:color w:val="000000"/>
                <w:sz w:val="24"/>
                <w:szCs w:val="24"/>
                <w:lang w:val="kk-KZ"/>
              </w:rPr>
              <w:t>Ғ</w:t>
            </w:r>
            <w:r w:rsidR="00CF15A3" w:rsidRPr="00440EEB">
              <w:rPr>
                <w:color w:val="000000"/>
                <w:sz w:val="24"/>
                <w:szCs w:val="24"/>
                <w:lang w:val="kk-KZ"/>
              </w:rPr>
              <w:t xml:space="preserve">К </w:t>
            </w:r>
            <w:r w:rsidR="006828AD" w:rsidRPr="00440EEB">
              <w:rPr>
                <w:color w:val="000000"/>
                <w:sz w:val="24"/>
                <w:szCs w:val="24"/>
                <w:lang w:val="kk-KZ"/>
              </w:rPr>
              <w:t>№00</w:t>
            </w:r>
            <w:r w:rsidR="00391321" w:rsidRPr="00440EEB">
              <w:rPr>
                <w:color w:val="000000"/>
                <w:sz w:val="24"/>
                <w:szCs w:val="24"/>
                <w:lang w:val="kk-KZ"/>
              </w:rPr>
              <w:t>05426</w:t>
            </w:r>
            <w:r w:rsidR="006828AD" w:rsidRPr="00440EEB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828AD" w:rsidRPr="00440EEB">
              <w:rPr>
                <w:color w:val="000000"/>
                <w:sz w:val="24"/>
                <w:szCs w:val="24"/>
                <w:lang w:val="ru-RU"/>
              </w:rPr>
              <w:t>от 2</w:t>
            </w:r>
            <w:r w:rsidR="00CF15A3" w:rsidRPr="00440EEB">
              <w:rPr>
                <w:color w:val="000000"/>
                <w:sz w:val="24"/>
                <w:szCs w:val="24"/>
                <w:lang w:val="ru-RU"/>
              </w:rPr>
              <w:t>5 декабря 2010</w:t>
            </w:r>
            <w:r w:rsidR="006828AD" w:rsidRPr="00440EEB">
              <w:rPr>
                <w:color w:val="000000"/>
                <w:sz w:val="24"/>
                <w:szCs w:val="24"/>
                <w:lang w:val="ru-RU"/>
              </w:rPr>
              <w:t xml:space="preserve"> года</w:t>
            </w:r>
            <w:r w:rsidR="00CF15A3" w:rsidRPr="00440EEB">
              <w:rPr>
                <w:color w:val="000000"/>
                <w:sz w:val="24"/>
                <w:szCs w:val="24"/>
                <w:lang w:val="ru-RU"/>
              </w:rPr>
              <w:t>, протокол №11</w:t>
            </w:r>
            <w:r w:rsidR="006828AD" w:rsidRPr="00440EEB">
              <w:rPr>
                <w:color w:val="000000"/>
                <w:sz w:val="24"/>
                <w:szCs w:val="24"/>
                <w:lang w:val="ru-RU"/>
              </w:rPr>
              <w:t>)</w:t>
            </w:r>
            <w:r w:rsidR="003A16A0" w:rsidRPr="00440EEB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48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3A16A0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-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3A16A0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-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EEB" w:rsidRPr="00440EEB" w:rsidRDefault="00CF15A3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Доцент кафедры биологии</w:t>
            </w:r>
            <w:r w:rsidR="00171C1D" w:rsidRPr="00440EEB">
              <w:rPr>
                <w:sz w:val="24"/>
                <w:szCs w:val="24"/>
                <w:lang w:val="ru-RU"/>
              </w:rPr>
              <w:t xml:space="preserve"> ВК</w:t>
            </w:r>
            <w:r w:rsidR="005A3278" w:rsidRPr="00440EEB">
              <w:rPr>
                <w:sz w:val="24"/>
                <w:szCs w:val="24"/>
                <w:lang w:val="ru-RU"/>
              </w:rPr>
              <w:t>Г</w:t>
            </w:r>
            <w:r w:rsidR="00171C1D" w:rsidRPr="00440EEB">
              <w:rPr>
                <w:sz w:val="24"/>
                <w:szCs w:val="24"/>
                <w:lang w:val="ru-RU"/>
              </w:rPr>
              <w:t>У им. С.</w:t>
            </w:r>
            <w:r w:rsidR="001E2293" w:rsidRPr="00440EEB">
              <w:rPr>
                <w:sz w:val="24"/>
                <w:szCs w:val="24"/>
                <w:lang w:val="ru-RU"/>
              </w:rPr>
              <w:t xml:space="preserve"> </w:t>
            </w:r>
            <w:r w:rsidR="00171C1D" w:rsidRPr="00440EEB">
              <w:rPr>
                <w:sz w:val="24"/>
                <w:szCs w:val="24"/>
                <w:lang w:val="ru-RU"/>
              </w:rPr>
              <w:t xml:space="preserve">Аманжолова, </w:t>
            </w:r>
            <w:r w:rsidR="001E2293" w:rsidRPr="00440EEB">
              <w:rPr>
                <w:sz w:val="24"/>
                <w:szCs w:val="24"/>
                <w:lang w:val="ru-RU"/>
              </w:rPr>
              <w:t>приказ №2</w:t>
            </w:r>
            <w:r w:rsidR="005A3278" w:rsidRPr="00440EEB">
              <w:rPr>
                <w:sz w:val="24"/>
                <w:szCs w:val="24"/>
                <w:lang w:val="ru-RU"/>
              </w:rPr>
              <w:t>89</w:t>
            </w:r>
            <w:r w:rsidR="001E2293" w:rsidRPr="00440EEB">
              <w:rPr>
                <w:sz w:val="24"/>
                <w:szCs w:val="24"/>
                <w:lang w:val="ru-RU"/>
              </w:rPr>
              <w:t>-</w:t>
            </w:r>
            <w:r w:rsidR="005A3278" w:rsidRPr="00440EEB">
              <w:rPr>
                <w:sz w:val="24"/>
                <w:szCs w:val="24"/>
                <w:lang w:val="ru-RU"/>
              </w:rPr>
              <w:t xml:space="preserve">к </w:t>
            </w:r>
          </w:p>
          <w:p w:rsidR="005A3278" w:rsidRPr="00440EEB" w:rsidRDefault="005A327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от 18</w:t>
            </w:r>
            <w:r w:rsidR="001E2293" w:rsidRPr="00440EEB">
              <w:rPr>
                <w:sz w:val="24"/>
                <w:szCs w:val="24"/>
                <w:lang w:val="ru-RU"/>
              </w:rPr>
              <w:t>.06.201</w:t>
            </w:r>
            <w:r w:rsidRPr="00440EEB">
              <w:rPr>
                <w:sz w:val="24"/>
                <w:szCs w:val="24"/>
                <w:lang w:val="ru-RU"/>
              </w:rPr>
              <w:t>5</w:t>
            </w:r>
            <w:r w:rsidR="001E2293" w:rsidRPr="00440EEB">
              <w:rPr>
                <w:sz w:val="24"/>
                <w:szCs w:val="24"/>
                <w:lang w:val="ru-RU"/>
              </w:rPr>
              <w:t>г</w:t>
            </w:r>
            <w:r w:rsidRPr="00440EEB">
              <w:rPr>
                <w:sz w:val="24"/>
                <w:szCs w:val="24"/>
                <w:lang w:val="ru-RU"/>
              </w:rPr>
              <w:t>.</w:t>
            </w:r>
          </w:p>
          <w:p w:rsidR="00440EEB" w:rsidRPr="00440EEB" w:rsidRDefault="005A327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 xml:space="preserve">Ассоциированный профессор кафедры биологии ВКУ им.С.Аманжолова, </w:t>
            </w:r>
          </w:p>
          <w:p w:rsidR="00926968" w:rsidRPr="00440EEB" w:rsidRDefault="00171C1D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приказ №</w:t>
            </w:r>
            <w:r w:rsidR="005A3278" w:rsidRPr="00440EEB">
              <w:rPr>
                <w:sz w:val="24"/>
                <w:szCs w:val="24"/>
                <w:lang w:val="ru-RU"/>
              </w:rPr>
              <w:t>427</w:t>
            </w:r>
            <w:r w:rsidRPr="00440EEB">
              <w:rPr>
                <w:sz w:val="24"/>
                <w:szCs w:val="24"/>
                <w:lang w:val="ru-RU"/>
              </w:rPr>
              <w:t>-к от 0</w:t>
            </w:r>
            <w:r w:rsidR="005A3278" w:rsidRPr="00440EEB">
              <w:rPr>
                <w:sz w:val="24"/>
                <w:szCs w:val="24"/>
                <w:lang w:val="ru-RU"/>
              </w:rPr>
              <w:t>1</w:t>
            </w:r>
            <w:r w:rsidRPr="00440EEB">
              <w:rPr>
                <w:sz w:val="24"/>
                <w:szCs w:val="24"/>
                <w:lang w:val="ru-RU"/>
              </w:rPr>
              <w:t>.</w:t>
            </w:r>
            <w:r w:rsidR="005A3278" w:rsidRPr="00440EEB">
              <w:rPr>
                <w:sz w:val="24"/>
                <w:szCs w:val="24"/>
                <w:lang w:val="ru-RU"/>
              </w:rPr>
              <w:t>09</w:t>
            </w:r>
            <w:r w:rsidRPr="00440EEB">
              <w:rPr>
                <w:sz w:val="24"/>
                <w:szCs w:val="24"/>
                <w:lang w:val="ru-RU"/>
              </w:rPr>
              <w:t>.202</w:t>
            </w:r>
            <w:r w:rsidR="005A3278" w:rsidRPr="00440EEB">
              <w:rPr>
                <w:sz w:val="24"/>
                <w:szCs w:val="24"/>
                <w:lang w:val="ru-RU"/>
              </w:rPr>
              <w:t>2</w:t>
            </w:r>
            <w:r w:rsidRPr="00440EEB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5A3278" w:rsidP="00440EEB">
            <w:pPr>
              <w:spacing w:after="0" w:line="240" w:lineRule="auto"/>
              <w:ind w:left="128"/>
              <w:rPr>
                <w:color w:val="000000"/>
                <w:sz w:val="24"/>
                <w:szCs w:val="24"/>
                <w:u w:val="single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Общий стаж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2</w:t>
            </w:r>
            <w:r w:rsidR="0007577C" w:rsidRPr="00440EEB">
              <w:rPr>
                <w:color w:val="000000"/>
                <w:sz w:val="24"/>
                <w:szCs w:val="24"/>
                <w:lang w:val="ru-RU"/>
              </w:rPr>
              <w:t>6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440EEB" w:rsidRPr="00440EEB">
              <w:rPr>
                <w:color w:val="000000"/>
                <w:sz w:val="24"/>
                <w:szCs w:val="24"/>
                <w:lang w:val="ru-RU"/>
              </w:rPr>
              <w:t>лет</w:t>
            </w:r>
            <w:r w:rsidR="00926968" w:rsidRPr="00440EEB">
              <w:rPr>
                <w:color w:val="000000"/>
                <w:sz w:val="24"/>
                <w:szCs w:val="24"/>
                <w:lang w:val="ru-RU"/>
              </w:rPr>
              <w:t>,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 НПС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07577C" w:rsidRPr="00440EEB">
              <w:rPr>
                <w:color w:val="000000"/>
                <w:sz w:val="24"/>
                <w:szCs w:val="24"/>
                <w:lang w:val="ru-RU"/>
              </w:rPr>
              <w:t>20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 лет, </w:t>
            </w:r>
            <w:r w:rsidR="00926968" w:rsidRPr="00440EEB">
              <w:rPr>
                <w:color w:val="000000"/>
                <w:sz w:val="24"/>
                <w:szCs w:val="24"/>
                <w:lang w:val="ru-RU"/>
              </w:rPr>
              <w:t>в т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.</w:t>
            </w:r>
            <w:r w:rsidR="00926968" w:rsidRPr="00440EEB">
              <w:rPr>
                <w:color w:val="000000"/>
                <w:sz w:val="24"/>
                <w:szCs w:val="24"/>
                <w:lang w:val="ru-RU"/>
              </w:rPr>
              <w:t>ч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.</w:t>
            </w:r>
            <w:r w:rsidR="00926968" w:rsidRPr="00440EEB">
              <w:rPr>
                <w:color w:val="000000"/>
                <w:sz w:val="24"/>
                <w:szCs w:val="24"/>
                <w:lang w:val="ru-RU"/>
              </w:rPr>
              <w:t xml:space="preserve"> в должности 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доцента (ассоциированного профессора)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A042C9" w:rsidRPr="00440EEB">
              <w:rPr>
                <w:color w:val="000000"/>
                <w:sz w:val="24"/>
                <w:szCs w:val="24"/>
                <w:lang w:val="ru-RU"/>
              </w:rPr>
              <w:t>9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 лет</w:t>
            </w:r>
            <w:r w:rsidR="00E7119C" w:rsidRPr="00440EEB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7D3" w:rsidRPr="00440EEB" w:rsidRDefault="00B85486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Всего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176BC1" w:rsidRPr="00440EEB">
              <w:rPr>
                <w:sz w:val="24"/>
                <w:szCs w:val="24"/>
                <w:lang w:val="ru-RU"/>
              </w:rPr>
              <w:t>17</w:t>
            </w:r>
            <w:r w:rsidRPr="00440EEB">
              <w:rPr>
                <w:sz w:val="24"/>
                <w:szCs w:val="24"/>
                <w:lang w:val="ru-RU"/>
              </w:rPr>
              <w:t xml:space="preserve">, в том числе: </w:t>
            </w:r>
          </w:p>
          <w:p w:rsidR="00C817D3" w:rsidRPr="00440EEB" w:rsidRDefault="00B85486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- в изданиях, рекомендуемых уполномоченным органом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A33044" w:rsidRPr="00440EEB">
              <w:rPr>
                <w:sz w:val="24"/>
                <w:szCs w:val="24"/>
                <w:lang w:val="ru-RU"/>
              </w:rPr>
              <w:t>1</w:t>
            </w:r>
            <w:r w:rsidR="0040259A" w:rsidRPr="00440EEB">
              <w:rPr>
                <w:sz w:val="24"/>
                <w:szCs w:val="24"/>
                <w:lang w:val="ru-RU"/>
              </w:rPr>
              <w:t>4</w:t>
            </w:r>
            <w:r w:rsidRPr="00440EEB">
              <w:rPr>
                <w:sz w:val="24"/>
                <w:szCs w:val="24"/>
                <w:lang w:val="ru-RU"/>
              </w:rPr>
              <w:t xml:space="preserve">, </w:t>
            </w:r>
          </w:p>
          <w:p w:rsidR="00B85486" w:rsidRPr="00440EEB" w:rsidRDefault="00B85486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 xml:space="preserve">- в научных журналах, входящих в 1, 2 и 3 квартиль по данным </w:t>
            </w:r>
            <w:r w:rsidRPr="00440EEB">
              <w:rPr>
                <w:sz w:val="24"/>
                <w:szCs w:val="24"/>
              </w:rPr>
              <w:t>Journal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Pr="00440EEB">
              <w:rPr>
                <w:sz w:val="24"/>
                <w:szCs w:val="24"/>
              </w:rPr>
              <w:t>Citation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Pr="00440EEB">
              <w:rPr>
                <w:sz w:val="24"/>
                <w:szCs w:val="24"/>
              </w:rPr>
              <w:t>Reports</w:t>
            </w:r>
            <w:r w:rsidRPr="00440EEB">
              <w:rPr>
                <w:sz w:val="24"/>
                <w:szCs w:val="24"/>
                <w:lang w:val="ru-RU"/>
              </w:rPr>
              <w:t xml:space="preserve"> (Жорнал Цитэйшэн Репорте) компании </w:t>
            </w:r>
            <w:r w:rsidRPr="00440EEB">
              <w:rPr>
                <w:sz w:val="24"/>
                <w:szCs w:val="24"/>
              </w:rPr>
              <w:t>Clarivate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Pr="00440EEB">
              <w:rPr>
                <w:sz w:val="24"/>
                <w:szCs w:val="24"/>
              </w:rPr>
              <w:t>Analytics</w:t>
            </w:r>
            <w:r w:rsidRPr="00440EEB">
              <w:rPr>
                <w:sz w:val="24"/>
                <w:szCs w:val="24"/>
                <w:lang w:val="ru-RU"/>
              </w:rPr>
              <w:t xml:space="preserve"> (Кларивэйт Аналитике) и/или имеющих в базе данных </w:t>
            </w:r>
            <w:r w:rsidRPr="00440EEB">
              <w:rPr>
                <w:sz w:val="24"/>
                <w:szCs w:val="24"/>
              </w:rPr>
              <w:t>Scopus</w:t>
            </w:r>
            <w:r w:rsidRPr="00440EEB">
              <w:rPr>
                <w:sz w:val="24"/>
                <w:szCs w:val="24"/>
                <w:lang w:val="ru-RU"/>
              </w:rPr>
              <w:t xml:space="preserve"> (Скопус) показатель процентиль по </w:t>
            </w:r>
            <w:r w:rsidRPr="00440EEB">
              <w:rPr>
                <w:sz w:val="24"/>
                <w:szCs w:val="24"/>
              </w:rPr>
              <w:t>CiteScore</w:t>
            </w:r>
            <w:r w:rsidRPr="00440EEB">
              <w:rPr>
                <w:sz w:val="24"/>
                <w:szCs w:val="24"/>
                <w:lang w:val="ru-RU"/>
              </w:rPr>
              <w:t xml:space="preserve"> (СайтСкор) не менее 35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A042C9" w:rsidRPr="00440EEB">
              <w:rPr>
                <w:sz w:val="24"/>
                <w:szCs w:val="24"/>
                <w:lang w:val="ru-RU"/>
              </w:rPr>
              <w:t>2</w:t>
            </w:r>
            <w:r w:rsidR="00B9227A" w:rsidRPr="00440EEB">
              <w:rPr>
                <w:sz w:val="24"/>
                <w:szCs w:val="24"/>
                <w:lang w:val="ru-RU"/>
              </w:rPr>
              <w:t>.</w:t>
            </w:r>
            <w:r w:rsidR="00440EE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EEB" w:rsidRDefault="00440EEB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единолично написанн</w:t>
            </w:r>
            <w:r>
              <w:rPr>
                <w:color w:val="000000"/>
                <w:sz w:val="24"/>
                <w:szCs w:val="24"/>
                <w:lang w:val="ru-RU"/>
              </w:rPr>
              <w:t>ые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="00D02BEE" w:rsidRPr="00440EEB">
              <w:rPr>
                <w:sz w:val="24"/>
                <w:szCs w:val="24"/>
                <w:lang w:val="ru-RU"/>
              </w:rPr>
              <w:t>учебн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D02BEE" w:rsidRPr="00440EEB">
              <w:rPr>
                <w:sz w:val="24"/>
                <w:szCs w:val="24"/>
                <w:lang w:val="ru-RU"/>
              </w:rPr>
              <w:t xml:space="preserve"> </w:t>
            </w:r>
          </w:p>
          <w:p w:rsidR="00D02BEE" w:rsidRPr="00440EEB" w:rsidRDefault="00D02BEE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  <w:r w:rsidRPr="00440EEB">
              <w:rPr>
                <w:sz w:val="24"/>
                <w:szCs w:val="24"/>
                <w:lang w:val="ru-RU"/>
              </w:rPr>
              <w:t>пособи</w:t>
            </w:r>
            <w:r w:rsidR="00440EEB">
              <w:rPr>
                <w:sz w:val="24"/>
                <w:szCs w:val="24"/>
                <w:lang w:val="ru-RU"/>
              </w:rPr>
              <w:t>я</w:t>
            </w:r>
            <w:r w:rsidR="00EE45F7" w:rsidRPr="00440EEB">
              <w:rPr>
                <w:sz w:val="24"/>
                <w:szCs w:val="24"/>
                <w:lang w:val="ru-RU"/>
              </w:rPr>
              <w:t xml:space="preserve"> </w:t>
            </w:r>
            <w:r w:rsidR="00132680" w:rsidRPr="00440EEB">
              <w:rPr>
                <w:sz w:val="24"/>
                <w:szCs w:val="24"/>
                <w:lang w:val="ru-RU"/>
              </w:rPr>
              <w:t>–</w:t>
            </w:r>
            <w:r w:rsidR="00EE45F7" w:rsidRPr="00440EEB">
              <w:rPr>
                <w:sz w:val="24"/>
                <w:szCs w:val="24"/>
                <w:lang w:val="ru-RU"/>
              </w:rPr>
              <w:t xml:space="preserve"> </w:t>
            </w:r>
            <w:r w:rsidR="00440EEB">
              <w:rPr>
                <w:sz w:val="24"/>
                <w:szCs w:val="24"/>
                <w:lang w:val="ru-RU"/>
              </w:rPr>
              <w:t>2;</w:t>
            </w:r>
          </w:p>
          <w:p w:rsidR="00132680" w:rsidRPr="00440EEB" w:rsidRDefault="00132680" w:rsidP="00FD32B5">
            <w:pPr>
              <w:spacing w:after="0" w:line="240" w:lineRule="auto"/>
              <w:ind w:left="128"/>
              <w:rPr>
                <w:sz w:val="24"/>
                <w:szCs w:val="24"/>
                <w:lang w:val="kk-KZ"/>
              </w:rPr>
            </w:pPr>
            <w:r w:rsidRPr="00440EEB">
              <w:rPr>
                <w:sz w:val="24"/>
                <w:szCs w:val="24"/>
                <w:lang w:val="kk-KZ"/>
              </w:rPr>
              <w:t>монографий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F95E93" w:rsidRPr="00440EEB">
              <w:rPr>
                <w:sz w:val="24"/>
                <w:szCs w:val="24"/>
                <w:lang w:val="kk-KZ"/>
              </w:rPr>
              <w:t>1</w:t>
            </w:r>
            <w:r w:rsidR="00440EEB">
              <w:rPr>
                <w:sz w:val="24"/>
                <w:szCs w:val="24"/>
                <w:lang w:val="kk-KZ"/>
              </w:rPr>
              <w:t>.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440EEB">
              <w:rPr>
                <w:color w:val="000000"/>
                <w:sz w:val="24"/>
                <w:szCs w:val="24"/>
              </w:rPr>
              <w:t>PhD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844E1F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-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440EEB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D2054A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lastRenderedPageBreak/>
              <w:t>-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EE45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844E1F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-</w:t>
            </w:r>
          </w:p>
          <w:p w:rsidR="00926968" w:rsidRPr="00440EEB" w:rsidRDefault="00926968" w:rsidP="00FD32B5">
            <w:pPr>
              <w:spacing w:after="0" w:line="240" w:lineRule="auto"/>
              <w:ind w:left="128"/>
              <w:rPr>
                <w:sz w:val="24"/>
                <w:szCs w:val="24"/>
                <w:lang w:val="ru-RU"/>
              </w:rPr>
            </w:pPr>
          </w:p>
        </w:tc>
      </w:tr>
      <w:tr w:rsidR="00926968" w:rsidRPr="00440EEB" w:rsidTr="00EE45F7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1D78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968" w:rsidRPr="00440EEB" w:rsidRDefault="00926968" w:rsidP="00FD32B5">
            <w:pPr>
              <w:spacing w:after="0" w:line="240" w:lineRule="auto"/>
              <w:ind w:left="128"/>
              <w:rPr>
                <w:color w:val="000000"/>
                <w:sz w:val="24"/>
                <w:szCs w:val="24"/>
              </w:rPr>
            </w:pPr>
            <w:r w:rsidRPr="00440EEB">
              <w:rPr>
                <w:color w:val="000000"/>
                <w:sz w:val="24"/>
                <w:szCs w:val="24"/>
              </w:rPr>
              <w:t>Допо</w:t>
            </w:r>
            <w:bookmarkStart w:id="1" w:name="_GoBack"/>
            <w:bookmarkEnd w:id="1"/>
            <w:r w:rsidRPr="00440EEB">
              <w:rPr>
                <w:color w:val="000000"/>
                <w:sz w:val="24"/>
                <w:szCs w:val="24"/>
              </w:rPr>
              <w:t>лнительная информация</w:t>
            </w:r>
          </w:p>
          <w:p w:rsidR="00B9227A" w:rsidRPr="00440EEB" w:rsidRDefault="00B9227A" w:rsidP="00FD32B5">
            <w:pPr>
              <w:spacing w:after="0" w:line="240" w:lineRule="auto"/>
              <w:ind w:left="128"/>
              <w:rPr>
                <w:sz w:val="24"/>
                <w:szCs w:val="24"/>
              </w:rPr>
            </w:pP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126" w:rsidRPr="00440EEB" w:rsidRDefault="006845E9" w:rsidP="00076BA3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1)</w:t>
            </w:r>
            <w:r w:rsidR="001D78E4" w:rsidRPr="00440EEB">
              <w:rPr>
                <w:sz w:val="24"/>
                <w:szCs w:val="24"/>
                <w:lang w:val="ru-RU"/>
              </w:rPr>
              <w:t xml:space="preserve"> </w:t>
            </w:r>
            <w:r w:rsidR="00B85486" w:rsidRPr="00440EEB">
              <w:rPr>
                <w:sz w:val="24"/>
                <w:szCs w:val="24"/>
                <w:lang w:val="ru-RU"/>
              </w:rPr>
              <w:t xml:space="preserve">Автор </w:t>
            </w:r>
            <w:r w:rsidR="00424830" w:rsidRPr="00440EEB">
              <w:rPr>
                <w:sz w:val="24"/>
                <w:szCs w:val="24"/>
                <w:lang w:val="ru-RU"/>
              </w:rPr>
              <w:t>более</w:t>
            </w:r>
            <w:r w:rsidR="00B85486" w:rsidRPr="00440EEB">
              <w:rPr>
                <w:sz w:val="24"/>
                <w:szCs w:val="24"/>
                <w:lang w:val="ru-RU"/>
              </w:rPr>
              <w:t xml:space="preserve"> </w:t>
            </w:r>
            <w:r w:rsidR="006F2AA9" w:rsidRPr="00440EEB">
              <w:rPr>
                <w:sz w:val="24"/>
                <w:szCs w:val="24"/>
                <w:lang w:val="ru-RU"/>
              </w:rPr>
              <w:t>100</w:t>
            </w:r>
            <w:r w:rsidR="00B85486" w:rsidRPr="00440EEB">
              <w:rPr>
                <w:sz w:val="24"/>
                <w:szCs w:val="24"/>
                <w:lang w:val="ru-RU"/>
              </w:rPr>
              <w:t xml:space="preserve"> научных и мето</w:t>
            </w:r>
            <w:r w:rsidR="003A16A0" w:rsidRPr="00440EEB">
              <w:rPr>
                <w:sz w:val="24"/>
                <w:szCs w:val="24"/>
                <w:lang w:val="ru-RU"/>
              </w:rPr>
              <w:t>дических трудов, в том числе:</w:t>
            </w:r>
            <w:r w:rsidRPr="00440EEB">
              <w:rPr>
                <w:sz w:val="24"/>
                <w:szCs w:val="24"/>
                <w:lang w:val="ru-RU"/>
              </w:rPr>
              <w:t xml:space="preserve"> монографии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FD32B5" w:rsidRPr="00440EEB">
              <w:rPr>
                <w:sz w:val="24"/>
                <w:szCs w:val="24"/>
                <w:lang w:val="ru-RU"/>
              </w:rPr>
              <w:t>3</w:t>
            </w:r>
            <w:r w:rsidRPr="00440EEB">
              <w:rPr>
                <w:sz w:val="24"/>
                <w:szCs w:val="24"/>
                <w:lang w:val="ru-RU"/>
              </w:rPr>
              <w:t>, учебных пособий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166645" w:rsidRPr="00440EEB">
              <w:rPr>
                <w:sz w:val="24"/>
                <w:szCs w:val="24"/>
                <w:lang w:val="ru-RU"/>
              </w:rPr>
              <w:t xml:space="preserve">4, </w:t>
            </w:r>
            <w:r w:rsidRPr="00440EEB">
              <w:rPr>
                <w:sz w:val="24"/>
                <w:szCs w:val="24"/>
                <w:lang w:val="ru-RU"/>
              </w:rPr>
              <w:t>авторское свидетельство на интеллектуальную собственность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40259A" w:rsidRPr="00440EEB">
              <w:rPr>
                <w:sz w:val="24"/>
                <w:szCs w:val="24"/>
                <w:lang w:val="ru-RU"/>
              </w:rPr>
              <w:t>4</w:t>
            </w:r>
            <w:r w:rsidRPr="00440EEB">
              <w:rPr>
                <w:sz w:val="24"/>
                <w:szCs w:val="24"/>
                <w:lang w:val="ru-RU"/>
              </w:rPr>
              <w:t xml:space="preserve">, </w:t>
            </w:r>
            <w:r w:rsidR="00424830" w:rsidRPr="00440EEB">
              <w:rPr>
                <w:sz w:val="24"/>
                <w:szCs w:val="24"/>
                <w:lang w:val="ru-RU"/>
              </w:rPr>
              <w:t xml:space="preserve">статей в журналах, рекомендуемых </w:t>
            </w:r>
            <w:r w:rsidR="00B85486" w:rsidRPr="00440EEB">
              <w:rPr>
                <w:sz w:val="24"/>
                <w:szCs w:val="24"/>
                <w:lang w:val="ru-RU"/>
              </w:rPr>
              <w:t>КОКС</w:t>
            </w:r>
            <w:r w:rsidR="001546BB" w:rsidRPr="00440EEB">
              <w:rPr>
                <w:sz w:val="24"/>
                <w:szCs w:val="24"/>
                <w:lang w:val="ru-RU"/>
              </w:rPr>
              <w:t>НВО</w:t>
            </w:r>
            <w:r w:rsidR="00176BC1" w:rsidRPr="00440EEB">
              <w:rPr>
                <w:sz w:val="24"/>
                <w:szCs w:val="24"/>
                <w:lang w:val="ru-RU"/>
              </w:rPr>
              <w:t xml:space="preserve"> – 17</w:t>
            </w:r>
            <w:r w:rsidR="00166645" w:rsidRPr="00440EEB">
              <w:rPr>
                <w:sz w:val="24"/>
                <w:szCs w:val="24"/>
                <w:lang w:val="ru-RU"/>
              </w:rPr>
              <w:t xml:space="preserve">, 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в научных журналах, входящих в 1, 2 и 3 квартиль по данным </w:t>
            </w:r>
            <w:r w:rsidR="00440EEB" w:rsidRPr="00440EEB">
              <w:rPr>
                <w:sz w:val="24"/>
                <w:szCs w:val="24"/>
              </w:rPr>
              <w:t>Journal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</w:t>
            </w:r>
            <w:r w:rsidR="00440EEB" w:rsidRPr="00440EEB">
              <w:rPr>
                <w:sz w:val="24"/>
                <w:szCs w:val="24"/>
              </w:rPr>
              <w:t>Citation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</w:t>
            </w:r>
            <w:r w:rsidR="00440EEB" w:rsidRPr="00440EEB">
              <w:rPr>
                <w:sz w:val="24"/>
                <w:szCs w:val="24"/>
              </w:rPr>
              <w:t>Reports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(Жорнал Цитэйшэн Репорте) компании </w:t>
            </w:r>
            <w:r w:rsidR="00440EEB" w:rsidRPr="00440EEB">
              <w:rPr>
                <w:sz w:val="24"/>
                <w:szCs w:val="24"/>
              </w:rPr>
              <w:t>Clarivate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</w:t>
            </w:r>
            <w:r w:rsidR="00440EEB" w:rsidRPr="00440EEB">
              <w:rPr>
                <w:sz w:val="24"/>
                <w:szCs w:val="24"/>
              </w:rPr>
              <w:t>Analytics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(Кларивэйт Аналитике) и/или имеющих в базе данных </w:t>
            </w:r>
            <w:r w:rsidR="00440EEB" w:rsidRPr="00440EEB">
              <w:rPr>
                <w:sz w:val="24"/>
                <w:szCs w:val="24"/>
              </w:rPr>
              <w:t>Scopus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(Скопус) показатель процентиль по </w:t>
            </w:r>
            <w:r w:rsidR="00440EEB" w:rsidRPr="00440EEB">
              <w:rPr>
                <w:sz w:val="24"/>
                <w:szCs w:val="24"/>
              </w:rPr>
              <w:t>CiteScore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(СайтСкор)</w:t>
            </w:r>
            <w:r w:rsidR="00440EEB">
              <w:rPr>
                <w:sz w:val="24"/>
                <w:szCs w:val="24"/>
                <w:lang w:val="ru-RU"/>
              </w:rPr>
              <w:t xml:space="preserve"> 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– </w:t>
            </w:r>
            <w:r w:rsidR="00440EEB">
              <w:rPr>
                <w:sz w:val="24"/>
                <w:szCs w:val="24"/>
                <w:lang w:val="ru-RU"/>
              </w:rPr>
              <w:t>3;</w:t>
            </w:r>
          </w:p>
          <w:p w:rsidR="00892FD3" w:rsidRPr="00440EEB" w:rsidRDefault="00B85486" w:rsidP="00076BA3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kk-KZ"/>
              </w:rPr>
            </w:pPr>
            <w:r w:rsidRPr="00440EEB">
              <w:rPr>
                <w:sz w:val="24"/>
                <w:szCs w:val="24"/>
                <w:lang w:val="ru-RU"/>
              </w:rPr>
              <w:t xml:space="preserve">2) Индекс Хирша в </w:t>
            </w:r>
            <w:r w:rsidR="001546BB" w:rsidRPr="00440EEB">
              <w:rPr>
                <w:sz w:val="24"/>
                <w:szCs w:val="24"/>
                <w:lang w:val="ru-RU"/>
              </w:rPr>
              <w:t xml:space="preserve">базах данных </w:t>
            </w:r>
            <w:r w:rsidR="00114DC3" w:rsidRPr="00440EEB">
              <w:rPr>
                <w:sz w:val="24"/>
                <w:szCs w:val="24"/>
              </w:rPr>
              <w:t>Scopus</w:t>
            </w:r>
            <w:r w:rsidR="00114DC3" w:rsidRPr="00440EEB">
              <w:rPr>
                <w:sz w:val="24"/>
                <w:szCs w:val="24"/>
                <w:lang w:val="ru-RU"/>
              </w:rPr>
              <w:t xml:space="preserve"> </w:t>
            </w:r>
            <w:r w:rsidR="00FE3169" w:rsidRPr="00440EEB">
              <w:rPr>
                <w:sz w:val="24"/>
                <w:szCs w:val="24"/>
                <w:lang w:val="ru-RU"/>
              </w:rPr>
              <w:t>–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="003E2781" w:rsidRPr="00440EEB">
              <w:rPr>
                <w:sz w:val="24"/>
                <w:szCs w:val="24"/>
                <w:lang w:val="ru-RU"/>
              </w:rPr>
              <w:t>1</w:t>
            </w:r>
            <w:r w:rsidR="00FE3169" w:rsidRPr="00440EEB">
              <w:rPr>
                <w:sz w:val="24"/>
                <w:szCs w:val="24"/>
                <w:lang w:val="ru-RU"/>
              </w:rPr>
              <w:t xml:space="preserve">, </w:t>
            </w:r>
            <w:r w:rsidR="00FE3169" w:rsidRPr="00440EEB">
              <w:rPr>
                <w:sz w:val="24"/>
                <w:szCs w:val="24"/>
                <w:lang w:val="kk-KZ"/>
              </w:rPr>
              <w:t xml:space="preserve">в базе данных </w:t>
            </w:r>
            <w:r w:rsidR="00FE3169" w:rsidRPr="00440EEB">
              <w:rPr>
                <w:sz w:val="24"/>
                <w:szCs w:val="24"/>
              </w:rPr>
              <w:t>Web</w:t>
            </w:r>
            <w:r w:rsidR="00FE3169" w:rsidRPr="00440EEB">
              <w:rPr>
                <w:sz w:val="24"/>
                <w:szCs w:val="24"/>
                <w:lang w:val="ru-RU"/>
              </w:rPr>
              <w:t xml:space="preserve"> </w:t>
            </w:r>
            <w:r w:rsidR="00FE3169" w:rsidRPr="00440EEB">
              <w:rPr>
                <w:sz w:val="24"/>
                <w:szCs w:val="24"/>
              </w:rPr>
              <w:t>of</w:t>
            </w:r>
            <w:r w:rsidR="00FE3169" w:rsidRPr="00440EEB">
              <w:rPr>
                <w:sz w:val="24"/>
                <w:szCs w:val="24"/>
                <w:lang w:val="ru-RU"/>
              </w:rPr>
              <w:t xml:space="preserve"> </w:t>
            </w:r>
            <w:r w:rsidR="00FE3169" w:rsidRPr="00440EEB">
              <w:rPr>
                <w:sz w:val="24"/>
                <w:szCs w:val="24"/>
              </w:rPr>
              <w:t>Science</w:t>
            </w:r>
            <w:r w:rsidR="00440EEB" w:rsidRPr="00440EEB">
              <w:rPr>
                <w:sz w:val="24"/>
                <w:szCs w:val="24"/>
                <w:lang w:val="ru-RU"/>
              </w:rPr>
              <w:t xml:space="preserve"> – </w:t>
            </w:r>
            <w:r w:rsidR="00FE3169" w:rsidRPr="00440EEB">
              <w:rPr>
                <w:sz w:val="24"/>
                <w:szCs w:val="24"/>
                <w:lang w:val="kk-KZ"/>
              </w:rPr>
              <w:t>1</w:t>
            </w:r>
            <w:r w:rsidR="00440EEB">
              <w:rPr>
                <w:sz w:val="24"/>
                <w:szCs w:val="24"/>
                <w:lang w:val="kk-KZ"/>
              </w:rPr>
              <w:t>;</w:t>
            </w:r>
          </w:p>
          <w:p w:rsidR="000A515F" w:rsidRPr="00440EEB" w:rsidRDefault="00B85486" w:rsidP="00076BA3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 xml:space="preserve">3) </w:t>
            </w:r>
            <w:r w:rsidR="000A515F" w:rsidRPr="00440EEB">
              <w:rPr>
                <w:sz w:val="24"/>
                <w:szCs w:val="24"/>
                <w:lang w:val="ru-RU"/>
              </w:rPr>
              <w:t>«Лучший преподаватель ВУЗа 2024 года»</w:t>
            </w:r>
            <w:r w:rsidR="00440EEB">
              <w:rPr>
                <w:sz w:val="24"/>
                <w:szCs w:val="24"/>
                <w:lang w:val="ru-RU"/>
              </w:rPr>
              <w:t>;</w:t>
            </w:r>
          </w:p>
          <w:p w:rsidR="008313EF" w:rsidRPr="00440EEB" w:rsidRDefault="000A515F" w:rsidP="00076BA3">
            <w:pPr>
              <w:autoSpaceDE w:val="0"/>
              <w:autoSpaceDN w:val="0"/>
              <w:adjustRightInd w:val="0"/>
              <w:spacing w:after="0" w:line="240" w:lineRule="auto"/>
              <w:ind w:left="128" w:right="289"/>
              <w:jc w:val="both"/>
              <w:rPr>
                <w:bCs/>
                <w:color w:val="0073B6"/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 xml:space="preserve">4) Научный руководитель проекта грантового финансирования </w:t>
            </w:r>
            <w:r w:rsidR="008313EF" w:rsidRPr="00440EEB">
              <w:rPr>
                <w:sz w:val="24"/>
                <w:szCs w:val="24"/>
              </w:rPr>
              <w:t>AP</w:t>
            </w:r>
            <w:r w:rsidR="008313EF" w:rsidRPr="00440EEB">
              <w:rPr>
                <w:sz w:val="24"/>
                <w:szCs w:val="24"/>
                <w:lang w:val="ru-RU"/>
              </w:rPr>
              <w:t>23489325</w:t>
            </w:r>
            <w:r w:rsidR="008313EF" w:rsidRPr="00440EEB">
              <w:rPr>
                <w:rFonts w:eastAsia="Arial Unicode MS"/>
                <w:bCs/>
                <w:color w:val="000000"/>
                <w:sz w:val="24"/>
                <w:szCs w:val="24"/>
                <w:lang w:val="ru-RU" w:bidi="en-US"/>
              </w:rPr>
              <w:t xml:space="preserve"> «</w:t>
            </w:r>
            <w:r w:rsidR="008313EF" w:rsidRPr="00440EEB">
              <w:rPr>
                <w:sz w:val="24"/>
                <w:szCs w:val="24"/>
                <w:lang w:val="ru-RU"/>
              </w:rPr>
              <w:t>Моделирование пространственно-временной динамики показателей здоровья населения Восточно-Казахстанской области с применением ГИС-технологий</w:t>
            </w:r>
            <w:r w:rsidR="008313EF" w:rsidRPr="00440EEB">
              <w:rPr>
                <w:rFonts w:eastAsia="Arial Unicode MS"/>
                <w:bCs/>
                <w:color w:val="000000"/>
                <w:sz w:val="24"/>
                <w:szCs w:val="24"/>
                <w:lang w:val="ru-RU" w:bidi="en-US"/>
              </w:rPr>
              <w:t>»</w:t>
            </w:r>
            <w:r w:rsidR="00440EEB">
              <w:rPr>
                <w:rFonts w:eastAsia="Arial Unicode MS"/>
                <w:bCs/>
                <w:color w:val="000000"/>
                <w:sz w:val="24"/>
                <w:szCs w:val="24"/>
                <w:lang w:val="ru-RU" w:bidi="en-US"/>
              </w:rPr>
              <w:t>;</w:t>
            </w:r>
          </w:p>
          <w:p w:rsidR="00D2054A" w:rsidRPr="00440EEB" w:rsidRDefault="000A515F" w:rsidP="00076B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kk-KZ"/>
              </w:rPr>
            </w:pPr>
            <w:r w:rsidRPr="00440EEB">
              <w:rPr>
                <w:sz w:val="24"/>
                <w:szCs w:val="24"/>
                <w:lang w:val="kk-KZ"/>
              </w:rPr>
              <w:t xml:space="preserve">5) </w:t>
            </w:r>
            <w:r w:rsidR="00D2054A" w:rsidRPr="00440EEB">
              <w:rPr>
                <w:sz w:val="24"/>
                <w:szCs w:val="24"/>
                <w:lang w:val="kk-KZ"/>
              </w:rPr>
              <w:t xml:space="preserve">Автор МООК «Жасушаға саяхат» на международной платформе </w:t>
            </w:r>
            <w:r w:rsidR="00D2054A" w:rsidRPr="00440EEB">
              <w:rPr>
                <w:sz w:val="24"/>
                <w:szCs w:val="24"/>
              </w:rPr>
              <w:t>Coursera</w:t>
            </w:r>
            <w:r w:rsidR="00440EEB">
              <w:rPr>
                <w:sz w:val="24"/>
                <w:szCs w:val="24"/>
                <w:lang w:val="kk-KZ"/>
              </w:rPr>
              <w:t>;</w:t>
            </w:r>
          </w:p>
          <w:p w:rsidR="000A515F" w:rsidRPr="00440EEB" w:rsidRDefault="00D2054A" w:rsidP="00076BA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kk-KZ"/>
              </w:rPr>
            </w:pPr>
            <w:r w:rsidRPr="00440EEB">
              <w:rPr>
                <w:sz w:val="24"/>
                <w:szCs w:val="24"/>
                <w:lang w:val="kk-KZ"/>
              </w:rPr>
              <w:t xml:space="preserve">6) </w:t>
            </w:r>
            <w:r w:rsidR="000A515F" w:rsidRPr="00440EEB">
              <w:rPr>
                <w:sz w:val="24"/>
                <w:szCs w:val="24"/>
                <w:lang w:val="kk-KZ"/>
              </w:rPr>
              <w:t>Эксперт школьных учебников и учебно-методических комплексов</w:t>
            </w:r>
            <w:r w:rsidR="00440EEB">
              <w:rPr>
                <w:sz w:val="24"/>
                <w:szCs w:val="24"/>
                <w:lang w:val="kk-KZ"/>
              </w:rPr>
              <w:t>;</w:t>
            </w:r>
            <w:r w:rsidR="000A515F" w:rsidRPr="00440EEB">
              <w:rPr>
                <w:sz w:val="24"/>
                <w:szCs w:val="24"/>
                <w:lang w:val="kk-KZ"/>
              </w:rPr>
              <w:t xml:space="preserve"> </w:t>
            </w:r>
          </w:p>
          <w:p w:rsidR="000A515F" w:rsidRPr="00440EEB" w:rsidRDefault="00D2054A" w:rsidP="00076BA3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7</w:t>
            </w:r>
            <w:r w:rsidR="000A515F" w:rsidRPr="00440EEB">
              <w:rPr>
                <w:sz w:val="24"/>
                <w:szCs w:val="24"/>
                <w:lang w:val="ru-RU"/>
              </w:rPr>
              <w:t xml:space="preserve">) </w:t>
            </w:r>
            <w:r w:rsidR="000A515F" w:rsidRPr="00440EEB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Член Казахского физиологического научного общества</w:t>
            </w:r>
            <w:r w:rsidR="00440EEB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926968" w:rsidRPr="00440EEB" w:rsidRDefault="00D2054A" w:rsidP="00076BA3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ru-RU"/>
              </w:rPr>
            </w:pPr>
            <w:r w:rsidRPr="00440EEB">
              <w:rPr>
                <w:sz w:val="24"/>
                <w:szCs w:val="24"/>
                <w:lang w:val="ru-RU"/>
              </w:rPr>
              <w:t>8</w:t>
            </w:r>
            <w:r w:rsidR="000A515F" w:rsidRPr="00440EEB">
              <w:rPr>
                <w:sz w:val="24"/>
                <w:szCs w:val="24"/>
                <w:lang w:val="ru-RU"/>
              </w:rPr>
              <w:t>)</w:t>
            </w:r>
            <w:r w:rsidRPr="00440EEB">
              <w:rPr>
                <w:sz w:val="24"/>
                <w:szCs w:val="24"/>
                <w:lang w:val="ru-RU"/>
              </w:rPr>
              <w:t xml:space="preserve"> </w:t>
            </w:r>
            <w:r w:rsidR="006845E9" w:rsidRPr="00440EEB">
              <w:rPr>
                <w:sz w:val="24"/>
                <w:szCs w:val="24"/>
                <w:lang w:val="ru-RU"/>
              </w:rPr>
              <w:t>Постоянный член жюри предметных олимпиад и конкурсов научных проектов среди школьников при областном региональном центре «Дарын» г.Усть-Каменогорск</w:t>
            </w:r>
            <w:r w:rsidR="00176BC1" w:rsidRPr="00440EEB">
              <w:rPr>
                <w:sz w:val="24"/>
                <w:szCs w:val="24"/>
                <w:lang w:val="ru-RU"/>
              </w:rPr>
              <w:t>а</w:t>
            </w:r>
            <w:r w:rsidR="00982D8B" w:rsidRPr="00440EEB">
              <w:rPr>
                <w:sz w:val="24"/>
                <w:szCs w:val="24"/>
                <w:lang w:val="ru-RU"/>
              </w:rPr>
              <w:t xml:space="preserve"> и </w:t>
            </w:r>
            <w:r w:rsidR="006845E9" w:rsidRPr="00440EEB">
              <w:rPr>
                <w:sz w:val="24"/>
                <w:szCs w:val="24"/>
                <w:lang w:val="ru-RU"/>
              </w:rPr>
              <w:t>конкурсов научных проектов среди школьников при «УИ экобиоцент</w:t>
            </w:r>
            <w:r w:rsidR="00440EEB">
              <w:rPr>
                <w:sz w:val="24"/>
                <w:szCs w:val="24"/>
                <w:lang w:val="ru-RU"/>
              </w:rPr>
              <w:t>ра» акимата г.Усть-Каменогорска;</w:t>
            </w:r>
          </w:p>
          <w:p w:rsidR="001D78E4" w:rsidRPr="00440EEB" w:rsidRDefault="00D2054A" w:rsidP="00440EEB">
            <w:pPr>
              <w:spacing w:after="0" w:line="240" w:lineRule="auto"/>
              <w:ind w:left="128" w:right="289"/>
              <w:jc w:val="both"/>
              <w:rPr>
                <w:sz w:val="24"/>
                <w:szCs w:val="24"/>
                <w:lang w:val="kk-KZ"/>
              </w:rPr>
            </w:pPr>
            <w:r w:rsidRPr="00440EEB">
              <w:rPr>
                <w:sz w:val="24"/>
                <w:szCs w:val="24"/>
                <w:lang w:val="ru-RU"/>
              </w:rPr>
              <w:t>9</w:t>
            </w:r>
            <w:r w:rsidR="006845E9" w:rsidRPr="00440EEB">
              <w:rPr>
                <w:sz w:val="24"/>
                <w:szCs w:val="24"/>
                <w:lang w:val="kk-KZ"/>
              </w:rPr>
              <w:t xml:space="preserve">) 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Награждена </w:t>
            </w:r>
            <w:r w:rsidR="00076BA3" w:rsidRPr="00440EEB">
              <w:rPr>
                <w:sz w:val="24"/>
                <w:szCs w:val="24"/>
                <w:lang w:val="ru-RU"/>
              </w:rPr>
              <w:t>благодарственными письмами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 </w:t>
            </w:r>
            <w:r w:rsidR="00076BA3" w:rsidRPr="00440EEB">
              <w:rPr>
                <w:sz w:val="24"/>
                <w:szCs w:val="24"/>
                <w:lang w:val="ru-RU"/>
              </w:rPr>
              <w:t xml:space="preserve">ректора 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университета; акима города Усть-Каменогорска; первого вице-министра образования и науки РК; председателя </w:t>
            </w:r>
            <w:r w:rsidR="00076BA3" w:rsidRPr="00440EEB">
              <w:rPr>
                <w:sz w:val="24"/>
                <w:szCs w:val="24"/>
                <w:lang w:val="ru-RU"/>
              </w:rPr>
              <w:t>Комитета по обеспечению качества в сфере образования МП РК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, </w:t>
            </w:r>
            <w:r w:rsidR="00076BA3" w:rsidRPr="00440EEB">
              <w:rPr>
                <w:sz w:val="24"/>
                <w:szCs w:val="24"/>
                <w:lang w:val="ru-RU"/>
              </w:rPr>
              <w:lastRenderedPageBreak/>
              <w:t>руководителя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 </w:t>
            </w:r>
            <w:r w:rsidR="00076BA3" w:rsidRPr="00440EEB">
              <w:rPr>
                <w:sz w:val="24"/>
                <w:szCs w:val="24"/>
                <w:lang w:val="ru-RU"/>
              </w:rPr>
              <w:t>ГУ</w:t>
            </w:r>
            <w:r w:rsidR="00440EEB">
              <w:rPr>
                <w:sz w:val="24"/>
                <w:szCs w:val="24"/>
                <w:lang w:val="ru-RU"/>
              </w:rPr>
              <w:t xml:space="preserve"> </w:t>
            </w:r>
            <w:r w:rsidR="00076BA3" w:rsidRPr="00440EEB">
              <w:rPr>
                <w:sz w:val="24"/>
                <w:szCs w:val="24"/>
                <w:lang w:val="ru-RU"/>
              </w:rPr>
              <w:t>«Управление образования В</w:t>
            </w:r>
            <w:r w:rsidR="00076BA3" w:rsidRPr="00440EEB">
              <w:rPr>
                <w:sz w:val="24"/>
                <w:szCs w:val="24"/>
                <w:lang w:val="kk-KZ"/>
              </w:rPr>
              <w:t>КО</w:t>
            </w:r>
            <w:r w:rsidR="00076BA3" w:rsidRPr="00440EEB">
              <w:rPr>
                <w:sz w:val="24"/>
                <w:szCs w:val="24"/>
                <w:lang w:val="ru-RU"/>
              </w:rPr>
              <w:t>»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, </w:t>
            </w:r>
            <w:r w:rsidR="00076BA3" w:rsidRPr="00440EEB">
              <w:rPr>
                <w:sz w:val="24"/>
                <w:szCs w:val="24"/>
                <w:lang w:val="ru-RU"/>
              </w:rPr>
              <w:t>руководителя ГУ «Отдел образования по городу Усть-Каменогорску» управления образования ВКО</w:t>
            </w:r>
            <w:r w:rsidR="00076BA3" w:rsidRPr="00440EEB">
              <w:rPr>
                <w:sz w:val="24"/>
                <w:szCs w:val="24"/>
                <w:lang w:val="kk-KZ"/>
              </w:rPr>
              <w:t>, директора ф</w:t>
            </w:r>
            <w:r w:rsidR="00076BA3" w:rsidRPr="00440EEB">
              <w:rPr>
                <w:sz w:val="24"/>
                <w:szCs w:val="24"/>
                <w:lang w:val="ru-RU"/>
              </w:rPr>
              <w:t>илиал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а </w:t>
            </w:r>
            <w:r w:rsidR="00076BA3" w:rsidRPr="00440EEB">
              <w:rPr>
                <w:sz w:val="24"/>
                <w:szCs w:val="24"/>
                <w:lang w:val="ru-RU"/>
              </w:rPr>
              <w:t>АО «Н</w:t>
            </w:r>
            <w:r w:rsidR="00076BA3" w:rsidRPr="00440EEB">
              <w:rPr>
                <w:sz w:val="24"/>
                <w:szCs w:val="24"/>
                <w:lang w:val="kk-KZ"/>
              </w:rPr>
              <w:t>ЦПК</w:t>
            </w:r>
            <w:r w:rsidR="00076BA3" w:rsidRPr="00440EEB">
              <w:rPr>
                <w:sz w:val="24"/>
                <w:szCs w:val="24"/>
                <w:lang w:val="ru-RU"/>
              </w:rPr>
              <w:t xml:space="preserve"> «Өрлеу» «И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ПР </w:t>
            </w:r>
            <w:r w:rsidR="00076BA3" w:rsidRPr="00440EEB">
              <w:rPr>
                <w:sz w:val="24"/>
                <w:szCs w:val="24"/>
                <w:lang w:val="ru-RU"/>
              </w:rPr>
              <w:t>по В</w:t>
            </w:r>
            <w:r w:rsidR="00076BA3" w:rsidRPr="00440EEB">
              <w:rPr>
                <w:sz w:val="24"/>
                <w:szCs w:val="24"/>
                <w:lang w:val="kk-KZ"/>
              </w:rPr>
              <w:t>КО</w:t>
            </w:r>
            <w:r w:rsidR="00076BA3" w:rsidRPr="00440EEB">
              <w:rPr>
                <w:sz w:val="24"/>
                <w:szCs w:val="24"/>
                <w:lang w:val="ru-RU"/>
              </w:rPr>
              <w:t>»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, </w:t>
            </w:r>
            <w:r w:rsidR="00076BA3" w:rsidRPr="00440EEB">
              <w:rPr>
                <w:sz w:val="24"/>
                <w:szCs w:val="24"/>
              </w:rPr>
              <w:t>CEO</w:t>
            </w:r>
            <w:r w:rsidR="00076BA3" w:rsidRPr="00440EEB">
              <w:rPr>
                <w:sz w:val="24"/>
                <w:szCs w:val="24"/>
                <w:lang w:val="kk-KZ"/>
              </w:rPr>
              <w:t xml:space="preserve"> of </w:t>
            </w:r>
            <w:r w:rsidR="00076BA3" w:rsidRPr="00440EEB">
              <w:rPr>
                <w:sz w:val="24"/>
                <w:szCs w:val="24"/>
              </w:rPr>
              <w:t>C</w:t>
            </w:r>
            <w:r w:rsidR="00076BA3" w:rsidRPr="00440EEB">
              <w:rPr>
                <w:sz w:val="24"/>
                <w:szCs w:val="24"/>
                <w:lang w:val="kk-KZ"/>
              </w:rPr>
              <w:t>oursera.</w:t>
            </w:r>
          </w:p>
        </w:tc>
      </w:tr>
    </w:tbl>
    <w:p w:rsidR="00CA0146" w:rsidRPr="00FD32B5" w:rsidRDefault="00CA0146" w:rsidP="001D78E4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7110FE" w:rsidRPr="00440EEB" w:rsidRDefault="007110FE" w:rsidP="00440EEB">
      <w:pPr>
        <w:spacing w:after="0" w:line="240" w:lineRule="auto"/>
        <w:ind w:left="567"/>
        <w:jc w:val="both"/>
        <w:rPr>
          <w:b/>
          <w:color w:val="000000"/>
          <w:sz w:val="24"/>
          <w:szCs w:val="24"/>
          <w:lang w:val="kk-KZ"/>
        </w:rPr>
      </w:pPr>
    </w:p>
    <w:p w:rsidR="00F12027" w:rsidRPr="00440EEB" w:rsidRDefault="00926968" w:rsidP="00440EEB">
      <w:pPr>
        <w:spacing w:after="0" w:line="240" w:lineRule="auto"/>
        <w:ind w:left="567"/>
        <w:jc w:val="both"/>
        <w:rPr>
          <w:b/>
          <w:color w:val="000000"/>
          <w:sz w:val="24"/>
          <w:szCs w:val="24"/>
          <w:lang w:val="ru-RU"/>
        </w:rPr>
      </w:pPr>
      <w:r w:rsidRPr="00440EEB">
        <w:rPr>
          <w:b/>
          <w:color w:val="000000"/>
          <w:sz w:val="24"/>
          <w:szCs w:val="24"/>
          <w:lang w:val="ru-RU"/>
        </w:rPr>
        <w:t xml:space="preserve">Руководитель </w:t>
      </w:r>
      <w:r w:rsidR="00F12027" w:rsidRPr="00440EEB">
        <w:rPr>
          <w:b/>
          <w:color w:val="000000"/>
          <w:sz w:val="24"/>
          <w:szCs w:val="24"/>
          <w:lang w:val="ru-RU"/>
        </w:rPr>
        <w:t xml:space="preserve">отдела науки и </w:t>
      </w:r>
    </w:p>
    <w:p w:rsidR="00F12027" w:rsidRPr="00440EEB" w:rsidRDefault="00F12027" w:rsidP="00440EEB">
      <w:pPr>
        <w:spacing w:after="0" w:line="240" w:lineRule="auto"/>
        <w:ind w:left="567"/>
        <w:jc w:val="both"/>
        <w:rPr>
          <w:sz w:val="24"/>
          <w:szCs w:val="24"/>
          <w:lang w:val="ru-RU"/>
        </w:rPr>
      </w:pPr>
      <w:r w:rsidRPr="00440EEB">
        <w:rPr>
          <w:b/>
          <w:color w:val="000000"/>
          <w:sz w:val="24"/>
          <w:szCs w:val="24"/>
          <w:lang w:val="ru-RU"/>
        </w:rPr>
        <w:t>коммерциализации научных проектов</w:t>
      </w:r>
      <w:r w:rsidR="00926968" w:rsidRPr="00440EEB">
        <w:rPr>
          <w:color w:val="000000"/>
          <w:sz w:val="24"/>
          <w:szCs w:val="24"/>
          <w:lang w:val="ru-RU"/>
        </w:rPr>
        <w:t xml:space="preserve"> </w:t>
      </w:r>
      <w:r w:rsidR="00CA0146" w:rsidRPr="00440EEB">
        <w:rPr>
          <w:color w:val="000000"/>
          <w:sz w:val="24"/>
          <w:szCs w:val="24"/>
          <w:lang w:val="ru-RU"/>
        </w:rPr>
        <w:tab/>
      </w:r>
      <w:r w:rsidR="00F21E81" w:rsidRPr="00440EEB">
        <w:rPr>
          <w:color w:val="000000"/>
          <w:sz w:val="24"/>
          <w:szCs w:val="24"/>
          <w:lang w:val="ru-RU"/>
        </w:rPr>
        <w:tab/>
      </w:r>
      <w:r w:rsidRPr="00440EEB">
        <w:rPr>
          <w:color w:val="000000"/>
          <w:sz w:val="24"/>
          <w:szCs w:val="24"/>
          <w:lang w:val="ru-RU"/>
        </w:rPr>
        <w:t xml:space="preserve"> </w:t>
      </w:r>
      <w:r w:rsidR="00F21E81" w:rsidRPr="00440EEB">
        <w:rPr>
          <w:color w:val="000000"/>
          <w:sz w:val="24"/>
          <w:szCs w:val="24"/>
          <w:lang w:val="ru-RU"/>
        </w:rPr>
        <w:tab/>
      </w:r>
      <w:r w:rsidR="00440EEB">
        <w:rPr>
          <w:color w:val="000000"/>
          <w:sz w:val="24"/>
          <w:szCs w:val="24"/>
          <w:lang w:val="ru-RU"/>
        </w:rPr>
        <w:t xml:space="preserve">                </w:t>
      </w:r>
      <w:r w:rsidRPr="00440EEB">
        <w:rPr>
          <w:b/>
          <w:color w:val="000000"/>
          <w:sz w:val="24"/>
          <w:szCs w:val="24"/>
          <w:lang w:val="ru-RU"/>
        </w:rPr>
        <w:t>Г. Шарапиева</w:t>
      </w:r>
    </w:p>
    <w:p w:rsidR="00F12027" w:rsidRPr="00440EEB" w:rsidRDefault="00F12027" w:rsidP="00440EEB">
      <w:pPr>
        <w:spacing w:after="0" w:line="240" w:lineRule="auto"/>
        <w:ind w:left="567"/>
        <w:jc w:val="both"/>
        <w:rPr>
          <w:sz w:val="24"/>
          <w:szCs w:val="24"/>
          <w:lang w:val="ru-RU"/>
        </w:rPr>
      </w:pPr>
    </w:p>
    <w:p w:rsidR="00F12027" w:rsidRPr="00440EEB" w:rsidRDefault="00F12027" w:rsidP="00440EEB">
      <w:pPr>
        <w:spacing w:after="0" w:line="240" w:lineRule="auto"/>
        <w:ind w:left="567"/>
        <w:jc w:val="both"/>
        <w:rPr>
          <w:i/>
          <w:sz w:val="24"/>
          <w:szCs w:val="24"/>
          <w:lang w:val="ru-RU"/>
        </w:rPr>
      </w:pPr>
      <w:r w:rsidRPr="00440EEB">
        <w:rPr>
          <w:i/>
          <w:sz w:val="24"/>
          <w:szCs w:val="24"/>
          <w:lang w:val="ru-RU"/>
        </w:rPr>
        <w:t>Подпись Г. Шарапиевой  заверяю:</w:t>
      </w:r>
      <w:r w:rsidRPr="00440EEB">
        <w:rPr>
          <w:i/>
          <w:sz w:val="24"/>
          <w:szCs w:val="24"/>
          <w:lang w:val="ru-RU"/>
        </w:rPr>
        <w:tab/>
      </w:r>
    </w:p>
    <w:p w:rsidR="00440EEB" w:rsidRDefault="00440EEB" w:rsidP="00440EEB">
      <w:pPr>
        <w:spacing w:after="0" w:line="240" w:lineRule="auto"/>
        <w:ind w:left="567"/>
        <w:jc w:val="both"/>
        <w:rPr>
          <w:b/>
          <w:sz w:val="24"/>
          <w:szCs w:val="24"/>
          <w:lang w:val="ru-RU"/>
        </w:rPr>
      </w:pPr>
    </w:p>
    <w:p w:rsidR="00F21E81" w:rsidRPr="00440EEB" w:rsidRDefault="00F12027" w:rsidP="00440EEB">
      <w:pPr>
        <w:spacing w:after="0" w:line="240" w:lineRule="auto"/>
        <w:ind w:left="567"/>
        <w:jc w:val="both"/>
        <w:rPr>
          <w:b/>
          <w:sz w:val="24"/>
          <w:szCs w:val="24"/>
          <w:lang w:val="ru-RU"/>
        </w:rPr>
      </w:pPr>
      <w:r w:rsidRPr="00440EEB">
        <w:rPr>
          <w:b/>
          <w:sz w:val="24"/>
          <w:szCs w:val="24"/>
          <w:lang w:val="ru-RU"/>
        </w:rPr>
        <w:t>Ученый секретарь ВКУ имени С.Аманжолова</w:t>
      </w:r>
      <w:r w:rsidRPr="00440EEB">
        <w:rPr>
          <w:sz w:val="24"/>
          <w:szCs w:val="24"/>
          <w:lang w:val="ru-RU"/>
        </w:rPr>
        <w:t xml:space="preserve"> </w:t>
      </w:r>
      <w:r w:rsidRPr="00440EEB">
        <w:rPr>
          <w:i/>
          <w:sz w:val="24"/>
          <w:szCs w:val="24"/>
          <w:lang w:val="ru-RU"/>
        </w:rPr>
        <w:tab/>
      </w:r>
      <w:r w:rsidR="00F21E81" w:rsidRPr="00440EEB">
        <w:rPr>
          <w:i/>
          <w:sz w:val="24"/>
          <w:szCs w:val="24"/>
          <w:lang w:val="ru-RU"/>
        </w:rPr>
        <w:tab/>
        <w:t xml:space="preserve">  </w:t>
      </w:r>
      <w:r w:rsidR="00440EEB">
        <w:rPr>
          <w:i/>
          <w:sz w:val="24"/>
          <w:szCs w:val="24"/>
          <w:lang w:val="ru-RU"/>
        </w:rPr>
        <w:t xml:space="preserve">             </w:t>
      </w:r>
      <w:r w:rsidRPr="00440EEB">
        <w:rPr>
          <w:b/>
          <w:sz w:val="24"/>
          <w:szCs w:val="24"/>
          <w:lang w:val="ru-RU"/>
        </w:rPr>
        <w:t>А. Ескалиев</w:t>
      </w:r>
    </w:p>
    <w:p w:rsidR="00440EEB" w:rsidRDefault="00440EEB" w:rsidP="00440EEB">
      <w:pPr>
        <w:spacing w:after="0" w:line="240" w:lineRule="auto"/>
        <w:ind w:left="567"/>
        <w:jc w:val="both"/>
        <w:rPr>
          <w:sz w:val="24"/>
          <w:szCs w:val="24"/>
          <w:lang w:val="ru-RU"/>
        </w:rPr>
      </w:pPr>
    </w:p>
    <w:p w:rsidR="00F12027" w:rsidRPr="00440EEB" w:rsidRDefault="00440EEB" w:rsidP="00440EEB">
      <w:pPr>
        <w:spacing w:after="0" w:line="240" w:lineRule="auto"/>
        <w:ind w:left="567"/>
        <w:jc w:val="both"/>
        <w:rPr>
          <w:sz w:val="24"/>
          <w:szCs w:val="24"/>
          <w:lang w:val="ru-RU"/>
        </w:rPr>
      </w:pPr>
      <w:r w:rsidRPr="00440EEB">
        <w:rPr>
          <w:sz w:val="24"/>
          <w:szCs w:val="24"/>
          <w:lang w:val="ru-RU"/>
        </w:rPr>
        <w:t>26 марта 2025г.</w:t>
      </w:r>
    </w:p>
    <w:sectPr w:rsidR="00F12027" w:rsidRPr="00440EEB" w:rsidSect="00440E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30642"/>
    <w:rsid w:val="000337FE"/>
    <w:rsid w:val="00035DF4"/>
    <w:rsid w:val="0007577C"/>
    <w:rsid w:val="00076BA3"/>
    <w:rsid w:val="000A515F"/>
    <w:rsid w:val="0010067F"/>
    <w:rsid w:val="00114DC3"/>
    <w:rsid w:val="00132680"/>
    <w:rsid w:val="00141DE8"/>
    <w:rsid w:val="001546BB"/>
    <w:rsid w:val="00166645"/>
    <w:rsid w:val="00171C1D"/>
    <w:rsid w:val="00176BC1"/>
    <w:rsid w:val="001B231F"/>
    <w:rsid w:val="001D46C0"/>
    <w:rsid w:val="001D78E4"/>
    <w:rsid w:val="001E2293"/>
    <w:rsid w:val="00233705"/>
    <w:rsid w:val="00285CF1"/>
    <w:rsid w:val="002A1075"/>
    <w:rsid w:val="00391321"/>
    <w:rsid w:val="00397FE5"/>
    <w:rsid w:val="003A16A0"/>
    <w:rsid w:val="003A68E3"/>
    <w:rsid w:val="003D3E70"/>
    <w:rsid w:val="003D460C"/>
    <w:rsid w:val="003E2781"/>
    <w:rsid w:val="0040259A"/>
    <w:rsid w:val="00424830"/>
    <w:rsid w:val="00440EEB"/>
    <w:rsid w:val="00504225"/>
    <w:rsid w:val="00530BFF"/>
    <w:rsid w:val="00532403"/>
    <w:rsid w:val="00545AEE"/>
    <w:rsid w:val="005A3278"/>
    <w:rsid w:val="005A4D9C"/>
    <w:rsid w:val="00612FB7"/>
    <w:rsid w:val="00656AE4"/>
    <w:rsid w:val="00680094"/>
    <w:rsid w:val="006828AD"/>
    <w:rsid w:val="006845E9"/>
    <w:rsid w:val="00692A6D"/>
    <w:rsid w:val="006F1505"/>
    <w:rsid w:val="006F2AA9"/>
    <w:rsid w:val="007110FE"/>
    <w:rsid w:val="007351AB"/>
    <w:rsid w:val="007517AF"/>
    <w:rsid w:val="007760DA"/>
    <w:rsid w:val="00781126"/>
    <w:rsid w:val="007C6381"/>
    <w:rsid w:val="007D5DB1"/>
    <w:rsid w:val="00821E39"/>
    <w:rsid w:val="0082691C"/>
    <w:rsid w:val="008313EF"/>
    <w:rsid w:val="00832158"/>
    <w:rsid w:val="00844E1F"/>
    <w:rsid w:val="00892FD3"/>
    <w:rsid w:val="00893417"/>
    <w:rsid w:val="008C7622"/>
    <w:rsid w:val="008F4DD4"/>
    <w:rsid w:val="00926968"/>
    <w:rsid w:val="00956984"/>
    <w:rsid w:val="00982D8B"/>
    <w:rsid w:val="00987E5C"/>
    <w:rsid w:val="009A0510"/>
    <w:rsid w:val="00A042C9"/>
    <w:rsid w:val="00A33044"/>
    <w:rsid w:val="00A90393"/>
    <w:rsid w:val="00AE3A2D"/>
    <w:rsid w:val="00B23182"/>
    <w:rsid w:val="00B763F8"/>
    <w:rsid w:val="00B83F00"/>
    <w:rsid w:val="00B85486"/>
    <w:rsid w:val="00B90202"/>
    <w:rsid w:val="00B9227A"/>
    <w:rsid w:val="00BE4919"/>
    <w:rsid w:val="00C231EB"/>
    <w:rsid w:val="00C817D3"/>
    <w:rsid w:val="00CA0146"/>
    <w:rsid w:val="00CC1870"/>
    <w:rsid w:val="00CC4277"/>
    <w:rsid w:val="00CF15A3"/>
    <w:rsid w:val="00D02BEE"/>
    <w:rsid w:val="00D124EC"/>
    <w:rsid w:val="00D2054A"/>
    <w:rsid w:val="00DB63C6"/>
    <w:rsid w:val="00DD7F0B"/>
    <w:rsid w:val="00E003E4"/>
    <w:rsid w:val="00E2384D"/>
    <w:rsid w:val="00E7119C"/>
    <w:rsid w:val="00EC58BA"/>
    <w:rsid w:val="00EE45F7"/>
    <w:rsid w:val="00F02D55"/>
    <w:rsid w:val="00F12027"/>
    <w:rsid w:val="00F21E81"/>
    <w:rsid w:val="00F8052D"/>
    <w:rsid w:val="00F95E93"/>
    <w:rsid w:val="00FB0356"/>
    <w:rsid w:val="00FD32B5"/>
    <w:rsid w:val="00FD75B1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E05B9-673B-435D-AE6F-CA742E6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71</cp:revision>
  <cp:lastPrinted>2022-12-20T09:48:00Z</cp:lastPrinted>
  <dcterms:created xsi:type="dcterms:W3CDTF">2022-12-12T04:16:00Z</dcterms:created>
  <dcterms:modified xsi:type="dcterms:W3CDTF">2025-03-27T10:42:00Z</dcterms:modified>
</cp:coreProperties>
</file>