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F06DB5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B2478">
        <w:rPr>
          <w:rFonts w:ascii="Times New Roman" w:hAnsi="Times New Roman" w:cs="Times New Roman"/>
        </w:rPr>
        <w:t>8</w:t>
      </w:r>
      <w:r w:rsidR="005B358B">
        <w:rPr>
          <w:rFonts w:ascii="Times New Roman" w:hAnsi="Times New Roman" w:cs="Times New Roman"/>
          <w:lang w:val="en-US"/>
        </w:rPr>
        <w:t>/</w:t>
      </w:r>
      <w:r w:rsidR="00AE5AFE">
        <w:rPr>
          <w:rFonts w:ascii="Times New Roman" w:hAnsi="Times New Roman" w:cs="Times New Roman"/>
        </w:rPr>
        <w:t>0</w:t>
      </w:r>
      <w:r w:rsidR="000B2478">
        <w:rPr>
          <w:rFonts w:ascii="Times New Roman" w:hAnsi="Times New Roman" w:cs="Times New Roman"/>
        </w:rPr>
        <w:t>3</w:t>
      </w:r>
      <w:r w:rsidR="005B358B">
        <w:rPr>
          <w:rFonts w:ascii="Times New Roman" w:hAnsi="Times New Roman" w:cs="Times New Roman"/>
          <w:lang w:val="en-US"/>
        </w:rPr>
        <w:t>/202</w:t>
      </w:r>
      <w:r w:rsidR="00AE5AFE">
        <w:rPr>
          <w:rFonts w:ascii="Times New Roman" w:hAnsi="Times New Roman" w:cs="Times New Roman"/>
        </w:rPr>
        <w:t>5</w:t>
      </w:r>
      <w:r w:rsidR="005B358B" w:rsidRPr="00EC49A0">
        <w:rPr>
          <w:rFonts w:ascii="Times New Roman" w:hAnsi="Times New Roman" w:cs="Times New Roman"/>
        </w:rPr>
        <w:t>, Protocol No</w:t>
      </w:r>
      <w:r w:rsidR="000B2478">
        <w:rPr>
          <w:rFonts w:ascii="Times New Roman" w:hAnsi="Times New Roman" w:cs="Times New Roman"/>
        </w:rPr>
        <w:t>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811BEE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0B247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0DCA">
              <w:rPr>
                <w:rFonts w:ascii="Times New Roman" w:hAnsi="Times New Roman" w:cs="Times New Roman"/>
              </w:rPr>
              <w:t>2</w:t>
            </w:r>
            <w:r w:rsidR="000B247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101CBD">
              <w:rPr>
                <w:rFonts w:ascii="Times New Roman" w:hAnsi="Times New Roman" w:cs="Times New Roman"/>
              </w:rPr>
              <w:t>0</w:t>
            </w:r>
            <w:r w:rsidR="000B24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/202</w:t>
            </w:r>
            <w:r w:rsidR="00101CB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 xml:space="preserve">Rakhimzhanov Amerkhan Muratpekovich – Chairman, Independent Director; </w:t>
            </w:r>
          </w:p>
          <w:p w:rsidR="00D83684" w:rsidRPr="00D83684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>Abaydildin Talgatbek Zhamshitovich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>3. Toikebayeva Bayan Zhumashkyzy – independent Director;</w:t>
            </w:r>
          </w:p>
          <w:p w:rsidR="005B358B" w:rsidRPr="004B14A4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811BEE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3115" w:type="dxa"/>
          </w:tcPr>
          <w:p w:rsidR="00035CAE" w:rsidRDefault="004914B7" w:rsidP="000B2478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</w:pP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035CAE" w:rsidRPr="00035CA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Review and approval of the KPI maps of the Management Board members for 2025; </w:t>
            </w:r>
          </w:p>
          <w:p w:rsidR="005B358B" w:rsidRPr="008C4315" w:rsidRDefault="00035CAE" w:rsidP="000B24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 w:rsidRPr="00035CA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2. Review and approval of the Company's sustainable development report for 2024.</w:t>
            </w: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035CAE"/>
    <w:rsid w:val="000B2478"/>
    <w:rsid w:val="00101CBD"/>
    <w:rsid w:val="001A2E8F"/>
    <w:rsid w:val="00257386"/>
    <w:rsid w:val="00432581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811BEE"/>
    <w:rsid w:val="008C4315"/>
    <w:rsid w:val="008F39A8"/>
    <w:rsid w:val="00935EF7"/>
    <w:rsid w:val="00AE5AFE"/>
    <w:rsid w:val="00B30DCA"/>
    <w:rsid w:val="00C330BB"/>
    <w:rsid w:val="00C93FC1"/>
    <w:rsid w:val="00D21193"/>
    <w:rsid w:val="00D83684"/>
    <w:rsid w:val="00DA6AF5"/>
    <w:rsid w:val="00E32AC5"/>
    <w:rsid w:val="00EB194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30</cp:revision>
  <dcterms:created xsi:type="dcterms:W3CDTF">2024-02-06T10:24:00Z</dcterms:created>
  <dcterms:modified xsi:type="dcterms:W3CDTF">2025-04-14T05:35:00Z</dcterms:modified>
</cp:coreProperties>
</file>