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E24" w:rsidRDefault="00615659" w:rsidP="00615659">
      <w:pPr>
        <w:spacing w:after="0" w:line="240" w:lineRule="auto"/>
        <w:jc w:val="center"/>
        <w:rPr>
          <w:rStyle w:val="ezkurwreuab5ozgtqnkl"/>
          <w:rFonts w:ascii="Times New Roman" w:hAnsi="Times New Roman"/>
          <w:b/>
          <w:sz w:val="28"/>
          <w:szCs w:val="28"/>
          <w:lang w:val="kk-KZ"/>
        </w:rPr>
      </w:pPr>
      <w:r w:rsidRPr="00DB4B16"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>«</w:t>
      </w:r>
      <w:proofErr w:type="spellStart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Техникалық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және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кәсіптік</w:t>
      </w:r>
      <w:proofErr w:type="spellEnd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,</w:t>
      </w:r>
      <w:r w:rsidRPr="00DB4B16">
        <w:rPr>
          <w:rFonts w:ascii="Times New Roman" w:hAnsi="Times New Roman"/>
          <w:b/>
          <w:sz w:val="28"/>
          <w:szCs w:val="28"/>
        </w:rPr>
        <w:t xml:space="preserve"> орта </w:t>
      </w:r>
      <w:proofErr w:type="spellStart"/>
      <w:r w:rsidRPr="00DB4B16">
        <w:rPr>
          <w:rFonts w:ascii="Times New Roman" w:hAnsi="Times New Roman"/>
          <w:b/>
          <w:sz w:val="28"/>
          <w:szCs w:val="28"/>
        </w:rPr>
        <w:t>білімнен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кейінгі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білім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беру </w:t>
      </w:r>
      <w:proofErr w:type="spellStart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ұйымдарында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b/>
          <w:sz w:val="28"/>
          <w:szCs w:val="28"/>
        </w:rPr>
        <w:t>білім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4B16">
        <w:rPr>
          <w:rFonts w:ascii="Times New Roman" w:hAnsi="Times New Roman"/>
          <w:b/>
          <w:sz w:val="28"/>
          <w:szCs w:val="28"/>
        </w:rPr>
        <w:t>алушыларға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академиялық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демалыс</w:t>
      </w:r>
      <w:proofErr w:type="spellEnd"/>
      <w:r w:rsidRPr="00DB4B16">
        <w:rPr>
          <w:rFonts w:ascii="Times New Roman" w:hAnsi="Times New Roman"/>
          <w:b/>
          <w:sz w:val="28"/>
          <w:szCs w:val="28"/>
        </w:rPr>
        <w:t xml:space="preserve"> </w:t>
      </w:r>
      <w:r w:rsidRPr="00DB4B16">
        <w:rPr>
          <w:rStyle w:val="ezkurwreuab5ozgtqnkl"/>
          <w:rFonts w:ascii="Times New Roman" w:hAnsi="Times New Roman"/>
          <w:b/>
          <w:sz w:val="28"/>
          <w:szCs w:val="28"/>
        </w:rPr>
        <w:t>беру</w:t>
      </w:r>
      <w:r w:rsidRPr="00DB4B16"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 xml:space="preserve">» </w:t>
      </w:r>
    </w:p>
    <w:p w:rsidR="00615659" w:rsidRPr="00D92E24" w:rsidRDefault="00615659" w:rsidP="00615659">
      <w:pPr>
        <w:spacing w:after="0" w:line="240" w:lineRule="auto"/>
        <w:jc w:val="center"/>
        <w:rPr>
          <w:rStyle w:val="ezkurwreuab5ozgtqnkl"/>
          <w:rFonts w:ascii="Times New Roman" w:hAnsi="Times New Roman"/>
          <w:b/>
          <w:sz w:val="28"/>
          <w:szCs w:val="28"/>
          <w:lang w:val="kk-KZ"/>
        </w:rPr>
      </w:pPr>
      <w:r w:rsidRPr="00D92E24"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>МЕМЛЕКЕТТІК</w:t>
      </w:r>
      <w:r w:rsidRPr="00D92E2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92E24"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>ҚЫЗМЕТ</w:t>
      </w:r>
      <w:r w:rsidRPr="00D92E2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92E24"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>КӨРСЕТУ</w:t>
      </w:r>
      <w:r w:rsidRPr="00D92E2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92E24"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>ЖӨНІНДЕГІ</w:t>
      </w:r>
      <w:r w:rsidRPr="00D92E2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92E24"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>202</w:t>
      </w:r>
      <w:r w:rsidR="00D92E24"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>4</w:t>
      </w:r>
      <w:r w:rsidRPr="00D92E2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92E24">
        <w:rPr>
          <w:rStyle w:val="ezkurwreuab5ozgtqnkl"/>
          <w:rFonts w:ascii="Times New Roman" w:hAnsi="Times New Roman"/>
          <w:b/>
          <w:sz w:val="28"/>
          <w:szCs w:val="28"/>
          <w:lang w:val="kk-KZ"/>
        </w:rPr>
        <w:t>ЖЫЛҒА ЕСЕП</w:t>
      </w:r>
    </w:p>
    <w:p w:rsidR="00615659" w:rsidRPr="00D92E24" w:rsidRDefault="00615659" w:rsidP="00615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15659" w:rsidRPr="004309EA" w:rsidRDefault="00615659" w:rsidP="00615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09EA">
        <w:rPr>
          <w:rFonts w:ascii="Times New Roman" w:hAnsi="Times New Roman"/>
          <w:sz w:val="28"/>
          <w:szCs w:val="28"/>
          <w:lang w:val="kk-KZ"/>
        </w:rPr>
        <w:t xml:space="preserve">Жоғары колледж білім алушыларына академиялық демалыс беру </w:t>
      </w:r>
      <w:r>
        <w:rPr>
          <w:rFonts w:ascii="Times New Roman" w:hAnsi="Times New Roman"/>
          <w:sz w:val="28"/>
          <w:szCs w:val="28"/>
          <w:lang w:val="kk-KZ"/>
        </w:rPr>
        <w:t>«Т</w:t>
      </w:r>
      <w:r w:rsidRPr="004309EA">
        <w:rPr>
          <w:rFonts w:ascii="Times New Roman" w:hAnsi="Times New Roman"/>
          <w:sz w:val="28"/>
          <w:szCs w:val="28"/>
          <w:lang w:val="kk-KZ"/>
        </w:rPr>
        <w:t>ехникалық және кәсіптік, орта білімнен кейінгі білім беру ұйымдарында білім алушыларға академиялық демалыс беру қағидаларын бекіту туралы</w:t>
      </w:r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4309EA">
        <w:rPr>
          <w:rFonts w:ascii="Times New Roman" w:hAnsi="Times New Roman"/>
          <w:sz w:val="28"/>
          <w:szCs w:val="28"/>
          <w:lang w:val="kk-KZ"/>
        </w:rPr>
        <w:t>Қазақстан Республикасы Білім және ғылым министрінің 2014 жылғы 4 желтоқсандағы № 506 бұйрығына сәйкес жүзеге асырылады.</w:t>
      </w:r>
    </w:p>
    <w:p w:rsidR="00615659" w:rsidRPr="004309EA" w:rsidRDefault="00615659" w:rsidP="00615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09EA">
        <w:rPr>
          <w:rFonts w:ascii="Times New Roman" w:hAnsi="Times New Roman"/>
          <w:sz w:val="28"/>
          <w:szCs w:val="28"/>
          <w:lang w:val="kk-KZ"/>
        </w:rPr>
        <w:t>Академиялық демалыс білім алушыларға келесі негізде беріледі:</w:t>
      </w:r>
    </w:p>
    <w:p w:rsidR="00615659" w:rsidRPr="004309EA" w:rsidRDefault="00615659" w:rsidP="00615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09EA">
        <w:rPr>
          <w:rFonts w:ascii="Times New Roman" w:hAnsi="Times New Roman"/>
          <w:sz w:val="28"/>
          <w:szCs w:val="28"/>
          <w:lang w:val="kk-KZ"/>
        </w:rPr>
        <w:t xml:space="preserve">1) </w:t>
      </w:r>
      <w:r>
        <w:rPr>
          <w:rFonts w:ascii="Times New Roman" w:hAnsi="Times New Roman"/>
          <w:sz w:val="28"/>
          <w:szCs w:val="28"/>
          <w:lang w:val="kk-KZ"/>
        </w:rPr>
        <w:t>«Е</w:t>
      </w:r>
      <w:r w:rsidRPr="004309EA">
        <w:rPr>
          <w:rFonts w:ascii="Times New Roman" w:hAnsi="Times New Roman"/>
          <w:sz w:val="28"/>
          <w:szCs w:val="28"/>
          <w:lang w:val="kk-KZ"/>
        </w:rPr>
        <w:t>сепке алу құжаттамасының нысандарын бекіту туралы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4309EA">
        <w:rPr>
          <w:rFonts w:ascii="Times New Roman" w:hAnsi="Times New Roman"/>
          <w:sz w:val="28"/>
          <w:szCs w:val="28"/>
          <w:lang w:val="kk-KZ"/>
        </w:rPr>
        <w:t xml:space="preserve"> Қазақстан Республикасы Денсаулық сақтау министрінің міндетін атқарушының 2020 жылғы 30 қазандағы № ҚР ДСМ-175/2020 бұйрығымен бекітілген Денсаулық сақтау саласындағы есепке алу құжаттамасының № 026/у нысанына сәйкес науқастануы бойынша ұзақтығы 6 айдан 12 айға дейінгі амбулаториялық-емханалық ұйым жанындағы дәрігерлік – консультациялық комиссияның (бұдан әрі-ДКК) қорытындысы Денсаулық сақтау саласында;</w:t>
      </w:r>
    </w:p>
    <w:p w:rsidR="00615659" w:rsidRPr="004309EA" w:rsidRDefault="00615659" w:rsidP="00615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09EA">
        <w:rPr>
          <w:rFonts w:ascii="Times New Roman" w:hAnsi="Times New Roman"/>
          <w:sz w:val="28"/>
          <w:szCs w:val="28"/>
          <w:lang w:val="kk-KZ"/>
        </w:rPr>
        <w:t>2) №ҚР ДСМ-175/2020 бұйрығымен бекітілген Денсаулық сақтау саласындағы есепке алу құжаттамасының № ТБ 014/у – IV санаты нысанына сәйкес ұзақтығы 36 айдан аспайтын туберкулезбен ауырған жағдайда туберкулезге қарсы ұйымның орталықтандырылған дәрігерлік-консультациялық комиссиясының (бұдан әрі – ОКҚ) шешімдері;</w:t>
      </w:r>
    </w:p>
    <w:p w:rsidR="00615659" w:rsidRPr="004309EA" w:rsidRDefault="00615659" w:rsidP="00615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09EA">
        <w:rPr>
          <w:rFonts w:ascii="Times New Roman" w:hAnsi="Times New Roman"/>
          <w:sz w:val="28"/>
          <w:szCs w:val="28"/>
          <w:lang w:val="kk-KZ"/>
        </w:rPr>
        <w:t>3) Қазақстан Республикасы Қорғаныс министрінің 2017 жылғы 24 қаңтардағы №28 бұйрығымен бекітілген Әскери міндеттілер мен әскерге шақырылушыларды әскери есепке алу Қағидаларының 4-қосымшасына сәйкес нысан бойынша әскери қызметке шақырылған жағдайда әскери қызметке шақыру туралы шақыру қағаздары;</w:t>
      </w:r>
    </w:p>
    <w:p w:rsidR="00615659" w:rsidRPr="004309EA" w:rsidRDefault="00615659" w:rsidP="00615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09EA">
        <w:rPr>
          <w:rFonts w:ascii="Times New Roman" w:hAnsi="Times New Roman"/>
          <w:sz w:val="28"/>
          <w:szCs w:val="28"/>
          <w:lang w:val="kk-KZ"/>
        </w:rPr>
        <w:t xml:space="preserve">4) </w:t>
      </w:r>
      <w:r>
        <w:rPr>
          <w:rFonts w:ascii="Times New Roman" w:hAnsi="Times New Roman"/>
          <w:sz w:val="28"/>
          <w:szCs w:val="28"/>
          <w:lang w:val="kk-KZ"/>
        </w:rPr>
        <w:t>«А</w:t>
      </w:r>
      <w:r w:rsidRPr="004309EA">
        <w:rPr>
          <w:rFonts w:ascii="Times New Roman" w:hAnsi="Times New Roman"/>
          <w:sz w:val="28"/>
          <w:szCs w:val="28"/>
          <w:lang w:val="kk-KZ"/>
        </w:rPr>
        <w:t>кт жазбаларының, азаматтық хал актілерін мемлекеттік тіркеу туралы куәліктер мен анықтамалардың нысандарын электрондық нысанда және қағаз жеткізгіште бекіту туралы</w:t>
      </w:r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4309EA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 Әділет министрінің 2015 жылғы 12 қаңтардағы №9 бұйрығына 5-қосымшаға сәйкес нысан бойынша баланың (балалардың) үш жасқа толғанға </w:t>
      </w:r>
      <w:bookmarkStart w:id="0" w:name="_GoBack"/>
      <w:bookmarkEnd w:id="0"/>
      <w:r w:rsidRPr="004309EA">
        <w:rPr>
          <w:rFonts w:ascii="Times New Roman" w:hAnsi="Times New Roman"/>
          <w:sz w:val="28"/>
          <w:szCs w:val="28"/>
          <w:lang w:val="kk-KZ"/>
        </w:rPr>
        <w:t>дейін туу туралы куәлігі.</w:t>
      </w:r>
    </w:p>
    <w:p w:rsidR="00615659" w:rsidRPr="004309EA" w:rsidRDefault="00615659" w:rsidP="006156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309EA">
        <w:rPr>
          <w:rFonts w:ascii="Times New Roman" w:hAnsi="Times New Roman"/>
          <w:sz w:val="28"/>
          <w:szCs w:val="28"/>
          <w:lang w:val="kk-KZ"/>
        </w:rPr>
        <w:t>202</w:t>
      </w:r>
      <w:r w:rsidR="00D92E24" w:rsidRPr="004309EA">
        <w:rPr>
          <w:rFonts w:ascii="Times New Roman" w:hAnsi="Times New Roman"/>
          <w:sz w:val="28"/>
          <w:szCs w:val="28"/>
          <w:lang w:val="kk-KZ"/>
        </w:rPr>
        <w:t>4</w:t>
      </w:r>
      <w:r w:rsidRPr="004309EA">
        <w:rPr>
          <w:rFonts w:ascii="Times New Roman" w:hAnsi="Times New Roman"/>
          <w:sz w:val="28"/>
          <w:szCs w:val="28"/>
          <w:lang w:val="kk-KZ"/>
        </w:rPr>
        <w:t xml:space="preserve"> жылы «Сәрсен Аманжолов атындағы Шығыс Қазақстан университеті» КЕАҚ Жоғары колледжінде жоғары колледж білім алушыларына академиялық демалыс беру бойынша қызмет көрсетілді -</w:t>
      </w:r>
      <w:r w:rsidR="004309EA" w:rsidRPr="004309EA">
        <w:rPr>
          <w:rFonts w:ascii="Times New Roman" w:hAnsi="Times New Roman"/>
          <w:sz w:val="28"/>
          <w:szCs w:val="28"/>
          <w:lang w:val="kk-KZ"/>
        </w:rPr>
        <w:t>1</w:t>
      </w:r>
      <w:r w:rsidRPr="004309EA">
        <w:rPr>
          <w:rFonts w:ascii="Times New Roman" w:hAnsi="Times New Roman"/>
          <w:sz w:val="28"/>
          <w:szCs w:val="28"/>
          <w:lang w:val="kk-KZ"/>
        </w:rPr>
        <w:t>3.</w:t>
      </w:r>
    </w:p>
    <w:p w:rsidR="00496C38" w:rsidRPr="004309EA" w:rsidRDefault="004309EA">
      <w:pPr>
        <w:rPr>
          <w:lang w:val="kk-KZ"/>
        </w:rPr>
      </w:pPr>
    </w:p>
    <w:sectPr w:rsidR="00496C38" w:rsidRPr="004309EA" w:rsidSect="0061565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59"/>
    <w:rsid w:val="004309EA"/>
    <w:rsid w:val="00615659"/>
    <w:rsid w:val="00721264"/>
    <w:rsid w:val="00784823"/>
    <w:rsid w:val="00D9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A2820-8502-4D33-A8DA-572F53A4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6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615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Amanzholov University</dc:creator>
  <cp:keywords/>
  <dc:description/>
  <cp:lastModifiedBy>Vku U</cp:lastModifiedBy>
  <cp:revision>3</cp:revision>
  <dcterms:created xsi:type="dcterms:W3CDTF">2025-04-25T08:23:00Z</dcterms:created>
  <dcterms:modified xsi:type="dcterms:W3CDTF">2025-04-25T10:01:00Z</dcterms:modified>
</cp:coreProperties>
</file>