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3" w:rsidRP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614903">
        <w:rPr>
          <w:rFonts w:ascii="Times New Roman" w:hAnsi="Times New Roman" w:cs="Times New Roman"/>
          <w:b/>
          <w:sz w:val="26"/>
          <w:szCs w:val="26"/>
        </w:rPr>
        <w:t>Кәсі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kk-KZ"/>
        </w:rPr>
        <w:t>би</w:t>
      </w:r>
      <w:r w:rsidRPr="006149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іс-тәжірибе</w:t>
      </w:r>
    </w:p>
    <w:p w:rsid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476AE">
        <w:rPr>
          <w:rFonts w:ascii="Times New Roman" w:hAnsi="Times New Roman" w:cs="Times New Roman"/>
          <w:b/>
          <w:sz w:val="26"/>
          <w:szCs w:val="26"/>
          <w:lang w:val="kk-KZ"/>
        </w:rPr>
        <w:t xml:space="preserve">өту үшін білім алушы-практиканттарға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арналған</w:t>
      </w:r>
    </w:p>
    <w:p w:rsidR="00614903" w:rsidRPr="005B5DEA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B5DEA">
        <w:rPr>
          <w:rFonts w:ascii="Times New Roman" w:hAnsi="Times New Roman" w:cs="Times New Roman"/>
          <w:b/>
          <w:sz w:val="26"/>
          <w:szCs w:val="26"/>
          <w:lang w:val="kk-KZ"/>
        </w:rPr>
        <w:t>ЖАДЫНАМА</w:t>
      </w:r>
    </w:p>
    <w:p w:rsidR="00614903" w:rsidRP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4903" w:rsidRP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Университеттің білім беру бағдарламаларының талаптарына сәйкес білім алушылар кәсі</w:t>
      </w:r>
      <w:r>
        <w:rPr>
          <w:rFonts w:ascii="Times New Roman" w:hAnsi="Times New Roman" w:cs="Times New Roman"/>
          <w:sz w:val="26"/>
          <w:szCs w:val="26"/>
          <w:lang w:val="kk-KZ"/>
        </w:rPr>
        <w:t>би іс-тәжірибенің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келесі түрлерінен өтеді: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b/>
          <w:i/>
          <w:sz w:val="26"/>
          <w:szCs w:val="26"/>
          <w:lang w:val="kk-KZ"/>
        </w:rPr>
        <w:t>Бакалавриат-педагогикалық білім беру бағдарламалары (ББ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Б</w:t>
      </w:r>
      <w:r w:rsidRPr="00614903">
        <w:rPr>
          <w:rFonts w:ascii="Times New Roman" w:hAnsi="Times New Roman" w:cs="Times New Roman"/>
          <w:b/>
          <w:i/>
          <w:sz w:val="26"/>
          <w:szCs w:val="26"/>
          <w:lang w:val="kk-KZ"/>
        </w:rPr>
        <w:t>)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оқу;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психологиялық-педагогикалық;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педагогикалық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3 курс;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өндірістік педагогикалық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4 курс.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b/>
          <w:i/>
          <w:sz w:val="26"/>
          <w:szCs w:val="26"/>
          <w:lang w:val="kk-KZ"/>
        </w:rPr>
        <w:t>Бакалавриат-барлық басқа білім беру бағдарламалары (ББ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Б</w:t>
      </w:r>
      <w:r w:rsidRPr="00614903">
        <w:rPr>
          <w:rFonts w:ascii="Times New Roman" w:hAnsi="Times New Roman" w:cs="Times New Roman"/>
          <w:b/>
          <w:i/>
          <w:sz w:val="26"/>
          <w:szCs w:val="26"/>
          <w:lang w:val="kk-KZ"/>
        </w:rPr>
        <w:t>)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оқу;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өндірістік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2 курс;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өндірістік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>3 курс;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- өндірістік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4 курс.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46228">
        <w:rPr>
          <w:rFonts w:ascii="Times New Roman" w:hAnsi="Times New Roman" w:cs="Times New Roman"/>
          <w:b/>
          <w:i/>
          <w:sz w:val="26"/>
          <w:szCs w:val="26"/>
          <w:lang w:val="kk-KZ"/>
        </w:rPr>
        <w:t>Қысқартылған оқу мерзімдері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бойынша білім алушылар кәсі</w:t>
      </w:r>
      <w:r>
        <w:rPr>
          <w:rFonts w:ascii="Times New Roman" w:hAnsi="Times New Roman" w:cs="Times New Roman"/>
          <w:sz w:val="26"/>
          <w:szCs w:val="26"/>
          <w:lang w:val="kk-KZ"/>
        </w:rPr>
        <w:t>би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іс-тәжірибенің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барлық түрлерінен өтеді (ТжКБ және </w:t>
      </w:r>
      <w:r>
        <w:rPr>
          <w:rFonts w:ascii="Times New Roman" w:hAnsi="Times New Roman" w:cs="Times New Roman"/>
          <w:sz w:val="26"/>
          <w:szCs w:val="26"/>
          <w:lang w:val="kk-KZ"/>
        </w:rPr>
        <w:t>ЖБ негізіндегі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мерзімдері Академиялық күнтізбемен айқындалатын және университеттің ресми сайтында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614903">
        <w:rPr>
          <w:rFonts w:ascii="Times New Roman" w:hAnsi="Times New Roman" w:cs="Times New Roman"/>
          <w:i/>
          <w:sz w:val="26"/>
          <w:szCs w:val="26"/>
          <w:lang w:val="kk-KZ"/>
        </w:rPr>
        <w:t>Білім беру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бөлімінде бұдан әрі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614903">
        <w:rPr>
          <w:rFonts w:ascii="Times New Roman" w:hAnsi="Times New Roman" w:cs="Times New Roman"/>
          <w:i/>
          <w:sz w:val="26"/>
          <w:szCs w:val="26"/>
          <w:lang w:val="kk-KZ"/>
        </w:rPr>
        <w:t>Кәсіби іс-тәжірибе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бөлімінде –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614903">
        <w:rPr>
          <w:rFonts w:ascii="Times New Roman" w:hAnsi="Times New Roman" w:cs="Times New Roman"/>
          <w:i/>
          <w:sz w:val="26"/>
          <w:szCs w:val="26"/>
          <w:lang w:val="kk-KZ"/>
        </w:rPr>
        <w:t>Іс-тәжірибе графиктері</w:t>
      </w:r>
      <w:r>
        <w:rPr>
          <w:rFonts w:ascii="Times New Roman" w:hAnsi="Times New Roman" w:cs="Times New Roman"/>
          <w:sz w:val="26"/>
          <w:szCs w:val="26"/>
          <w:lang w:val="kk-KZ"/>
        </w:rPr>
        <w:t>» бөлімшесінде көрсетілген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ТӘЖІРИБЕ БОЙЫНША ҚҰЖАТТАР:</w:t>
      </w:r>
    </w:p>
    <w:p w:rsidR="00946228" w:rsidRPr="00946228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46228" w:rsidRPr="00946228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Кәсіби </w:t>
      </w:r>
      <w:r w:rsidRPr="00946228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іс-тәжірибені өткізуге арналған келісім-шарт</w:t>
      </w:r>
    </w:p>
    <w:p w:rsidR="00632B9F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color w:val="002060"/>
          <w:sz w:val="26"/>
          <w:szCs w:val="26"/>
          <w:lang w:val="kk-KZ"/>
        </w:rPr>
        <w:t xml:space="preserve"> </w:t>
      </w:r>
      <w:r w:rsidR="00235E41" w:rsidRPr="00235E41">
        <w:rPr>
          <w:rFonts w:ascii="Times New Roman" w:hAnsi="Times New Roman" w:cs="Times New Roman"/>
          <w:color w:val="002060"/>
          <w:sz w:val="26"/>
          <w:szCs w:val="26"/>
          <w:lang w:val="kk-KZ"/>
        </w:rPr>
        <w:t xml:space="preserve">Үш жақты </w:t>
      </w:r>
      <w:r w:rsidR="00946228" w:rsidRPr="00946228">
        <w:rPr>
          <w:rFonts w:ascii="Times New Roman" w:hAnsi="Times New Roman" w:cs="Times New Roman"/>
          <w:sz w:val="26"/>
          <w:szCs w:val="26"/>
          <w:lang w:val="kk-KZ"/>
        </w:rPr>
        <w:t>Келісім-шарт</w:t>
      </w:r>
      <w:r w:rsidR="00235E41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="00235E41" w:rsidRPr="00235E41">
        <w:rPr>
          <w:rFonts w:ascii="Times New Roman" w:hAnsi="Times New Roman" w:cs="Times New Roman"/>
          <w:i/>
          <w:sz w:val="26"/>
          <w:szCs w:val="26"/>
          <w:lang w:val="kk-KZ"/>
        </w:rPr>
        <w:t>екі жақты келісім – шарт кафедрада болмаған жағдайда</w:t>
      </w:r>
      <w:r w:rsidR="00235E41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946228" w:rsidRPr="0094622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46228">
        <w:rPr>
          <w:rFonts w:ascii="Times New Roman" w:hAnsi="Times New Roman" w:cs="Times New Roman"/>
          <w:sz w:val="26"/>
          <w:szCs w:val="26"/>
          <w:lang w:val="kk-KZ"/>
        </w:rPr>
        <w:t>іс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-тәжірибе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>басталғанға дейін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кемінде 1 ай бұрын жасалады және тиісті кафедраға ұсынылады. Шарттың үлгісі университеттің ресми сайтында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614903">
        <w:rPr>
          <w:rFonts w:ascii="Times New Roman" w:hAnsi="Times New Roman" w:cs="Times New Roman"/>
          <w:i/>
          <w:sz w:val="26"/>
          <w:szCs w:val="26"/>
          <w:lang w:val="kk-KZ"/>
        </w:rPr>
        <w:t>Білім беру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 бұдан әрі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614903">
        <w:rPr>
          <w:rFonts w:ascii="Times New Roman" w:hAnsi="Times New Roman" w:cs="Times New Roman"/>
          <w:i/>
          <w:sz w:val="26"/>
          <w:szCs w:val="26"/>
          <w:lang w:val="kk-KZ"/>
        </w:rPr>
        <w:t>Кәсіби іс-тәжірибе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бөлімінде –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>Білім алушыларға</w:t>
      </w:r>
      <w:r>
        <w:rPr>
          <w:rFonts w:ascii="Times New Roman" w:hAnsi="Times New Roman" w:cs="Times New Roman"/>
          <w:sz w:val="26"/>
          <w:szCs w:val="26"/>
          <w:lang w:val="kk-KZ"/>
        </w:rPr>
        <w:t>» бөлімшесінде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ұсынылған.</w:t>
      </w:r>
    </w:p>
    <w:p w:rsidR="00632B9F" w:rsidRDefault="00632B9F" w:rsidP="00632B9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</w:pPr>
      <w:r w:rsidRPr="00946228">
        <w:rPr>
          <w:rFonts w:ascii="Times New Roman" w:hAnsi="Times New Roman" w:cs="Times New Roman"/>
          <w:b/>
          <w:i/>
          <w:color w:val="002060"/>
          <w:sz w:val="20"/>
          <w:szCs w:val="20"/>
          <w:lang w:val="kk-KZ"/>
        </w:rPr>
        <w:t>Ескертпе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: ШҚУ Е Ф 009-22-</w:t>
      </w:r>
      <w:r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03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– педагогикалық БББ үшін </w:t>
      </w:r>
      <w:r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жеке келісім-шарттың колонтитулы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; </w:t>
      </w:r>
    </w:p>
    <w:p w:rsidR="00632B9F" w:rsidRPr="00946228" w:rsidRDefault="00632B9F" w:rsidP="00632B9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                 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ШҚУ Е  Ф 010-22-0</w:t>
      </w:r>
      <w:r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3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-барлық басқа БББ үшін </w:t>
      </w:r>
      <w:r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жеке келісім-шарттың колонтитулы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.</w:t>
      </w:r>
    </w:p>
    <w:p w:rsidR="00632B9F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bookmarkStart w:id="0" w:name="_GoBack"/>
      <w:bookmarkEnd w:id="0"/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>Шартты қалыптастыруға қойылатын талаптарды қатаң сақтау керек;</w:t>
      </w:r>
    </w:p>
    <w:p w:rsidR="00946228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46228" w:rsidRPr="00946228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Іс</w:t>
      </w:r>
      <w:r w:rsidR="00A31A22" w:rsidRPr="00946228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-</w:t>
      </w:r>
      <w:r w:rsidRPr="00946228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тәжірибеге жолдама</w:t>
      </w:r>
    </w:p>
    <w:p w:rsidR="00614903" w:rsidRPr="00614903" w:rsidRDefault="00946228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Жолдама </w:t>
      </w:r>
      <w:r w:rsidR="00614903" w:rsidRPr="00614903">
        <w:rPr>
          <w:rFonts w:ascii="Times New Roman" w:hAnsi="Times New Roman" w:cs="Times New Roman"/>
          <w:sz w:val="26"/>
          <w:szCs w:val="26"/>
          <w:lang w:val="kk-KZ"/>
        </w:rPr>
        <w:t>түбіртегі күнделік-есептің 2-бөліміне ті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ркеледі</w:t>
      </w:r>
      <w:r w:rsidR="00614903" w:rsidRPr="00614903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946228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46228" w:rsidRPr="00946228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Күнделік-есеп</w:t>
      </w:r>
      <w:r w:rsidR="00946228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614903" w:rsidRPr="00614903" w:rsidRDefault="00946228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Белгіленген </w:t>
      </w:r>
      <w:r w:rsidR="00A31A22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үлгідегі </w:t>
      </w:r>
      <w:r w:rsidR="00614903" w:rsidRPr="00946228">
        <w:rPr>
          <w:rFonts w:ascii="Times New Roman" w:hAnsi="Times New Roman" w:cs="Times New Roman"/>
          <w:sz w:val="26"/>
          <w:szCs w:val="26"/>
          <w:lang w:val="kk-KZ"/>
        </w:rPr>
        <w:t>күнделік-</w:t>
      </w:r>
      <w:r w:rsidR="00614903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есептердің үлгілері университеттің ресми сайтында 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A31A22" w:rsidRPr="00614903">
        <w:rPr>
          <w:rFonts w:ascii="Times New Roman" w:hAnsi="Times New Roman" w:cs="Times New Roman"/>
          <w:i/>
          <w:sz w:val="26"/>
          <w:szCs w:val="26"/>
          <w:lang w:val="kk-KZ"/>
        </w:rPr>
        <w:t>Білім беру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A31A22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 бұдан әрі 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A31A22" w:rsidRPr="00614903">
        <w:rPr>
          <w:rFonts w:ascii="Times New Roman" w:hAnsi="Times New Roman" w:cs="Times New Roman"/>
          <w:i/>
          <w:sz w:val="26"/>
          <w:szCs w:val="26"/>
          <w:lang w:val="kk-KZ"/>
        </w:rPr>
        <w:t>Кәсіби іс-тәжірибе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A31A22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бөлімінде – 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A31A22">
        <w:rPr>
          <w:rFonts w:ascii="Times New Roman" w:hAnsi="Times New Roman" w:cs="Times New Roman"/>
          <w:i/>
          <w:sz w:val="26"/>
          <w:szCs w:val="26"/>
          <w:lang w:val="kk-KZ"/>
        </w:rPr>
        <w:t>Білім алушыларға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» бөлімшесінде</w:t>
      </w:r>
      <w:r w:rsidR="00614903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ұсынылған.</w:t>
      </w:r>
    </w:p>
    <w:p w:rsidR="00946228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</w:pPr>
      <w:r w:rsidRPr="00946228">
        <w:rPr>
          <w:rFonts w:ascii="Times New Roman" w:hAnsi="Times New Roman" w:cs="Times New Roman"/>
          <w:b/>
          <w:i/>
          <w:color w:val="002060"/>
          <w:sz w:val="20"/>
          <w:szCs w:val="20"/>
          <w:lang w:val="kk-KZ"/>
        </w:rPr>
        <w:t>Ескертпе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: </w:t>
      </w:r>
      <w:r w:rsidR="00A31A22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ШҚУ Е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</w:t>
      </w:r>
      <w:r w:rsidR="00A31A22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Ф 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009-22-10 – педагогикалық ББ</w:t>
      </w:r>
      <w:r w:rsidR="00A31A22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Б</w:t>
      </w:r>
      <w:r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үшін күнделік-есеп үлгісі; </w:t>
      </w:r>
    </w:p>
    <w:p w:rsidR="00614903" w:rsidRPr="00946228" w:rsidRDefault="00946228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                 </w:t>
      </w:r>
      <w:r w:rsidR="00A31A22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ШҚУ Е </w:t>
      </w:r>
      <w:r w:rsidR="00614903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</w:t>
      </w:r>
      <w:r w:rsidR="00A31A22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Ф </w:t>
      </w:r>
      <w:r w:rsidR="00614903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010-22-09-барлық басқа ББ</w:t>
      </w:r>
      <w:r w:rsidR="00A31A22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>Б</w:t>
      </w:r>
      <w:r w:rsidR="00614903" w:rsidRPr="00946228">
        <w:rPr>
          <w:rFonts w:ascii="Times New Roman" w:hAnsi="Times New Roman" w:cs="Times New Roman"/>
          <w:i/>
          <w:color w:val="002060"/>
          <w:sz w:val="20"/>
          <w:szCs w:val="20"/>
          <w:lang w:val="kk-KZ"/>
        </w:rPr>
        <w:t xml:space="preserve"> үшін күнделік-есеп үлгісі.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31A22">
        <w:rPr>
          <w:rFonts w:ascii="Times New Roman" w:hAnsi="Times New Roman" w:cs="Times New Roman"/>
          <w:i/>
          <w:sz w:val="26"/>
          <w:szCs w:val="26"/>
          <w:lang w:val="kk-KZ"/>
        </w:rPr>
        <w:t>Жұмыс жоспары-кестесін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31A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университеттің </w:t>
      </w:r>
      <w:r w:rsidR="00A31A22" w:rsidRPr="00A31A22">
        <w:rPr>
          <w:rFonts w:ascii="Times New Roman" w:hAnsi="Times New Roman" w:cs="Times New Roman"/>
          <w:b/>
          <w:sz w:val="26"/>
          <w:szCs w:val="26"/>
          <w:lang w:val="kk-KZ"/>
        </w:rPr>
        <w:t>іс-тәжірибе</w:t>
      </w:r>
      <w:r w:rsidRPr="00A31A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жетекшісі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 xml:space="preserve">бекіту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конференциясында </w:t>
      </w:r>
      <w:r w:rsidR="00A31A22" w:rsidRPr="00A31A22">
        <w:rPr>
          <w:rFonts w:ascii="Times New Roman" w:hAnsi="Times New Roman" w:cs="Times New Roman"/>
          <w:b/>
          <w:sz w:val="26"/>
          <w:szCs w:val="26"/>
          <w:lang w:val="kk-KZ"/>
        </w:rPr>
        <w:t>ұсынады</w:t>
      </w:r>
      <w:r w:rsidRPr="00A31A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946228">
        <w:rPr>
          <w:rFonts w:ascii="Times New Roman" w:hAnsi="Times New Roman" w:cs="Times New Roman"/>
          <w:sz w:val="26"/>
          <w:szCs w:val="26"/>
          <w:lang w:val="kk-KZ"/>
        </w:rPr>
        <w:t xml:space="preserve">білім алушымен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>күнделік – есептің 1-бөліміне енгізіледі.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Күнделік-есепке </w:t>
      </w:r>
      <w:r w:rsidRPr="00A31A22">
        <w:rPr>
          <w:rFonts w:ascii="Times New Roman" w:hAnsi="Times New Roman" w:cs="Times New Roman"/>
          <w:i/>
          <w:sz w:val="26"/>
          <w:szCs w:val="26"/>
          <w:lang w:val="kk-KZ"/>
        </w:rPr>
        <w:t xml:space="preserve">қосымша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университет кафедралары </w:t>
      </w:r>
      <w:r w:rsidR="00A31A22">
        <w:rPr>
          <w:rFonts w:ascii="Times New Roman" w:hAnsi="Times New Roman" w:cs="Times New Roman"/>
          <w:sz w:val="26"/>
          <w:szCs w:val="26"/>
          <w:lang w:val="kk-KZ"/>
        </w:rPr>
        <w:t>жетекшілерінің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талаптарына сәйкес қалыптастырылады.  </w:t>
      </w:r>
    </w:p>
    <w:p w:rsidR="00946228" w:rsidRPr="00614903" w:rsidRDefault="00946228" w:rsidP="00946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аяқталғаннан кейін 3-5 күн ішінде білім алушылар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толік ресімделген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Күнделік-есепті университет кафедрасының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жетекшісіне 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764E7">
        <w:rPr>
          <w:rFonts w:ascii="Times New Roman" w:hAnsi="Times New Roman" w:cs="Times New Roman"/>
          <w:sz w:val="26"/>
          <w:szCs w:val="26"/>
          <w:lang w:val="kk-KZ"/>
        </w:rPr>
        <w:t>тапсырады</w:t>
      </w: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4903" w:rsidRPr="007C398D" w:rsidRDefault="007C398D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ТӘЖІРИБЕ НӘТИЖЕЛЕРІН БАҒАЛАУ</w:t>
      </w:r>
    </w:p>
    <w:p w:rsidR="00614903" w:rsidRPr="00614903" w:rsidRDefault="007C398D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Іс-тәжірибе</w:t>
      </w:r>
      <w:r w:rsidR="00614903"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қорытындыларын бағалау жалпы қабылданған бағалау шкаласына сәйкес жүргізіледі (0-ден 100% - ға дейін; қоса беріледі).</w:t>
      </w:r>
    </w:p>
    <w:p w:rsidR="00614903" w:rsidRPr="00614903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614903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7C398D"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Іс-тәжірибе</w:t>
      </w:r>
      <w:r w:rsid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 базасы</w:t>
      </w:r>
      <w:r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 </w:t>
      </w:r>
      <w:r w:rsidR="007C398D"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жетекшісінің</w:t>
      </w:r>
      <w:r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 </w:t>
      </w:r>
      <w:r w:rsidR="007C398D"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 қорытындыларын бағалауы</w:t>
      </w: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b/>
          <w:sz w:val="26"/>
          <w:szCs w:val="26"/>
          <w:lang w:val="kk-KZ"/>
        </w:rPr>
        <w:t>Педагогикалық ББ</w:t>
      </w:r>
      <w:r w:rsidR="007C398D" w:rsidRPr="007C398D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білім алушыларының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нәтижелері бойынша бағалауды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базасынан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 xml:space="preserve"> жетекшісі 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C398D" w:rsidRPr="00D07D84">
        <w:rPr>
          <w:rFonts w:ascii="Times New Roman" w:hAnsi="Times New Roman" w:cs="Times New Roman"/>
          <w:i/>
          <w:sz w:val="26"/>
          <w:szCs w:val="26"/>
          <w:lang w:val="kk-KZ"/>
        </w:rPr>
        <w:t xml:space="preserve">Іс-тәжірибе </w:t>
      </w:r>
      <w:r w:rsidRPr="00D07D84">
        <w:rPr>
          <w:rFonts w:ascii="Times New Roman" w:hAnsi="Times New Roman" w:cs="Times New Roman"/>
          <w:i/>
          <w:sz w:val="26"/>
          <w:szCs w:val="26"/>
          <w:lang w:val="kk-KZ"/>
        </w:rPr>
        <w:t>қорытынды</w:t>
      </w:r>
      <w:r w:rsidR="007C398D" w:rsidRPr="00D07D84">
        <w:rPr>
          <w:rFonts w:ascii="Times New Roman" w:hAnsi="Times New Roman" w:cs="Times New Roman"/>
          <w:i/>
          <w:sz w:val="26"/>
          <w:szCs w:val="26"/>
          <w:lang w:val="kk-KZ"/>
        </w:rPr>
        <w:t>лары бойынша бағалау ведомосіне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(күнделік-есептің 6 - бөлімі) бүкіл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кезеңінде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енгізеді, ал қорытынды баға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мінездемеде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(күнделік-есептің 7-бөлімі) көрсетіледі.</w:t>
      </w: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b/>
          <w:sz w:val="26"/>
          <w:szCs w:val="26"/>
          <w:lang w:val="kk-KZ"/>
        </w:rPr>
        <w:t>Педагогикалық емес ББ</w:t>
      </w:r>
      <w:r w:rsidR="007C398D" w:rsidRPr="007C398D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білім алушылардың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нәтижелері бойынша бағалауды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базасынан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жетекшісі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07D84">
        <w:rPr>
          <w:rFonts w:ascii="Times New Roman" w:hAnsi="Times New Roman" w:cs="Times New Roman"/>
          <w:sz w:val="26"/>
          <w:szCs w:val="26"/>
          <w:lang w:val="kk-KZ"/>
        </w:rPr>
        <w:t xml:space="preserve">іс-тәжірибе аяқталғанда 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білім алушыға берілген мінездемеге енгізеді (күнделік - есептің 6-бөлімі). Барлық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кезеңінде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жетекші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түзетуші бағалауды жүзеге асырады.</w:t>
      </w: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Университет кафедрасының </w:t>
      </w:r>
      <w:r w:rsidR="007C398D"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іс-тәжірибе</w:t>
      </w:r>
      <w:r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 </w:t>
      </w:r>
      <w:r w:rsidR="007C398D"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қорытындыларын</w:t>
      </w:r>
      <w:r w:rsidRPr="007C398D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 бағалау </w:t>
      </w:r>
    </w:p>
    <w:p w:rsidR="00614903" w:rsidRPr="007C398D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C398D">
        <w:rPr>
          <w:rFonts w:ascii="Times New Roman" w:hAnsi="Times New Roman" w:cs="Times New Roman"/>
          <w:sz w:val="26"/>
          <w:szCs w:val="26"/>
          <w:lang w:val="kk-KZ"/>
        </w:rPr>
        <w:t>Білім алушылар</w:t>
      </w:r>
      <w:r w:rsidR="00D07D84">
        <w:rPr>
          <w:rFonts w:ascii="Times New Roman" w:hAnsi="Times New Roman" w:cs="Times New Roman"/>
          <w:sz w:val="26"/>
          <w:szCs w:val="26"/>
          <w:lang w:val="kk-KZ"/>
        </w:rPr>
        <w:t>дың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іс-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тәжірибе бойынша күнделік-есептерді қорғауды университет кафедрасының </w:t>
      </w:r>
      <w:r w:rsidR="007C398D">
        <w:rPr>
          <w:rFonts w:ascii="Times New Roman" w:hAnsi="Times New Roman" w:cs="Times New Roman"/>
          <w:sz w:val="26"/>
          <w:szCs w:val="26"/>
          <w:lang w:val="kk-KZ"/>
        </w:rPr>
        <w:t>жетекшісі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ұйымдастыратын </w:t>
      </w:r>
      <w:r w:rsidRPr="007C398D">
        <w:rPr>
          <w:rFonts w:ascii="Times New Roman" w:hAnsi="Times New Roman" w:cs="Times New Roman"/>
          <w:b/>
          <w:sz w:val="26"/>
          <w:szCs w:val="26"/>
          <w:lang w:val="kk-KZ"/>
        </w:rPr>
        <w:t>қорытынды конференцияда</w:t>
      </w:r>
      <w:r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жүргізеді. </w:t>
      </w:r>
    </w:p>
    <w:p w:rsidR="00614903" w:rsidRPr="007C398D" w:rsidRDefault="007C398D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="00614903"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бойынша </w:t>
      </w:r>
      <w:r w:rsidR="00614903" w:rsidRPr="007C398D">
        <w:rPr>
          <w:rFonts w:ascii="Times New Roman" w:hAnsi="Times New Roman" w:cs="Times New Roman"/>
          <w:b/>
          <w:sz w:val="26"/>
          <w:szCs w:val="26"/>
          <w:lang w:val="kk-KZ"/>
        </w:rPr>
        <w:t>қорытынды баға</w:t>
      </w:r>
      <w:r w:rsidR="00614903"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орта арифметикалық </w:t>
      </w:r>
      <w:r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614903"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ан ретінде қойылады, ол ұйымның/мекеменің/кәсіпорынның </w:t>
      </w:r>
      <w:r>
        <w:rPr>
          <w:rFonts w:ascii="Times New Roman" w:hAnsi="Times New Roman" w:cs="Times New Roman"/>
          <w:sz w:val="26"/>
          <w:szCs w:val="26"/>
          <w:lang w:val="kk-KZ"/>
        </w:rPr>
        <w:t>іс-тәжірибе жетекшісінің</w:t>
      </w:r>
      <w:r w:rsidR="00614903"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, университет кафедраларының </w:t>
      </w:r>
      <w:r>
        <w:rPr>
          <w:rFonts w:ascii="Times New Roman" w:hAnsi="Times New Roman" w:cs="Times New Roman"/>
          <w:sz w:val="26"/>
          <w:szCs w:val="26"/>
          <w:lang w:val="kk-KZ"/>
        </w:rPr>
        <w:t>іс-тәжірибе</w:t>
      </w:r>
      <w:r w:rsidR="00614903"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жетекшісі</w:t>
      </w:r>
      <w:r w:rsidR="00175430">
        <w:rPr>
          <w:rFonts w:ascii="Times New Roman" w:hAnsi="Times New Roman" w:cs="Times New Roman"/>
          <w:sz w:val="26"/>
          <w:szCs w:val="26"/>
          <w:lang w:val="kk-KZ"/>
        </w:rPr>
        <w:t>нің (лер)</w:t>
      </w:r>
      <w:r w:rsidR="00614903" w:rsidRPr="007C398D">
        <w:rPr>
          <w:rFonts w:ascii="Times New Roman" w:hAnsi="Times New Roman" w:cs="Times New Roman"/>
          <w:sz w:val="26"/>
          <w:szCs w:val="26"/>
          <w:lang w:val="kk-KZ"/>
        </w:rPr>
        <w:t xml:space="preserve"> және басқарма төрағасы-ректордың бұйрығымен тағайындалған комиссия мүшелерінің бағаларынан қалыптастырылады.</w:t>
      </w:r>
    </w:p>
    <w:p w:rsidR="00614903" w:rsidRPr="00175430" w:rsidRDefault="00175430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Іс-тәжірибеден</w:t>
      </w:r>
      <w:r w:rsidR="00614903" w:rsidRPr="00175430">
        <w:rPr>
          <w:rFonts w:ascii="Times New Roman" w:hAnsi="Times New Roman" w:cs="Times New Roman"/>
          <w:sz w:val="26"/>
          <w:szCs w:val="26"/>
          <w:lang w:val="kk-KZ"/>
        </w:rPr>
        <w:t xml:space="preserve"> өтпеген, </w:t>
      </w:r>
      <w:r>
        <w:rPr>
          <w:rFonts w:ascii="Times New Roman" w:hAnsi="Times New Roman" w:cs="Times New Roman"/>
          <w:sz w:val="26"/>
          <w:szCs w:val="26"/>
          <w:lang w:val="kk-KZ"/>
        </w:rPr>
        <w:t>іс-тәжірибе Б</w:t>
      </w:r>
      <w:r w:rsidR="00614903" w:rsidRPr="00175430">
        <w:rPr>
          <w:rFonts w:ascii="Times New Roman" w:hAnsi="Times New Roman" w:cs="Times New Roman"/>
          <w:sz w:val="26"/>
          <w:szCs w:val="26"/>
          <w:lang w:val="kk-KZ"/>
        </w:rPr>
        <w:t xml:space="preserve">ағдарламасын орындамаған, жұмыс туралы теріс пікір алған немесе есепті қорғау кезінде қанағаттанарлықсыз баға алған білім алушылар теориялық оқытумен қатар келесі академиялық кезеңде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іс-тәжірибеден </w:t>
      </w:r>
      <w:r w:rsidR="00614903" w:rsidRPr="00175430">
        <w:rPr>
          <w:rFonts w:ascii="Times New Roman" w:hAnsi="Times New Roman" w:cs="Times New Roman"/>
          <w:sz w:val="26"/>
          <w:szCs w:val="26"/>
          <w:lang w:val="kk-KZ"/>
        </w:rPr>
        <w:t xml:space="preserve">қайта өтуге жіберіледі. </w:t>
      </w:r>
    </w:p>
    <w:p w:rsidR="00614903" w:rsidRPr="00175430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E1F79" w:rsidRDefault="00614903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</w:pP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Университетте кәсі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би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 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іс-тәжірибені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 ұйымдастыру және өткізу туралы толық ақпаратты университеттің ресми сайтында 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«Білім 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беру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»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 бұдан әрі 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«Кәсіби іс-тәжірибе»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 бөлімінде – 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«Нормативтік 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құжаттар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» бөлімшесінде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 орналас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қ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ан 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 xml:space="preserve">Ережелерден 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таба аласыз</w:t>
      </w:r>
      <w:r w:rsidR="00175430"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дар</w:t>
      </w:r>
      <w:r w:rsidRPr="00175430"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  <w:t>.</w:t>
      </w:r>
    </w:p>
    <w:p w:rsidR="00175430" w:rsidRPr="00175430" w:rsidRDefault="00175430" w:rsidP="006149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6"/>
          <w:szCs w:val="26"/>
          <w:lang w:val="kk-KZ"/>
        </w:rPr>
      </w:pPr>
    </w:p>
    <w:p w:rsidR="00CC4E8D" w:rsidRPr="00175430" w:rsidRDefault="00175430" w:rsidP="00CC4E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211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Білім алушылардың жетістіктерін бағалау жүйесі</w:t>
      </w:r>
      <w:r w:rsidR="00CC4E8D" w:rsidRPr="001754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93"/>
        <w:gridCol w:w="2551"/>
        <w:gridCol w:w="2552"/>
      </w:tblGrid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264D9" w:rsidRDefault="00175430" w:rsidP="00C264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2" w:name="z212"/>
            <w:bookmarkEnd w:id="1"/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 xml:space="preserve">Әріптік </w:t>
            </w:r>
            <w:r w:rsidR="00C264D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жүйе бойынша бағалау</w:t>
            </w:r>
          </w:p>
        </w:tc>
        <w:bookmarkEnd w:id="2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264D9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4F5F6"/>
              </w:rPr>
              <w:t>Балдардың</w:t>
            </w:r>
            <w:proofErr w:type="spellEnd"/>
            <w:r w:rsidRPr="00C26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4F5F6"/>
              </w:rPr>
              <w:t xml:space="preserve"> </w:t>
            </w:r>
            <w:proofErr w:type="spellStart"/>
            <w:r w:rsidRPr="00C26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4F5F6"/>
              </w:rPr>
              <w:t>сандық</w:t>
            </w:r>
            <w:proofErr w:type="spellEnd"/>
            <w:r w:rsidRPr="00C26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4F5F6"/>
              </w:rPr>
              <w:t xml:space="preserve"> </w:t>
            </w:r>
            <w:proofErr w:type="spellStart"/>
            <w:r w:rsidRPr="00C26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4F5F6"/>
              </w:rPr>
              <w:t>эквиваленті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264D9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>Пайыздық</w:t>
            </w:r>
            <w:proofErr w:type="spellEnd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>мазмұн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C4E8D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>Дәстүрлі</w:t>
            </w:r>
            <w:proofErr w:type="spellEnd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>жүйе</w:t>
            </w:r>
            <w:proofErr w:type="spellEnd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>бойынша</w:t>
            </w:r>
            <w:proofErr w:type="spellEnd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C264D9">
              <w:rPr>
                <w:rFonts w:ascii="Times New Roman" w:hAnsi="Times New Roman" w:cs="Times New Roman"/>
                <w:b/>
                <w:color w:val="000000"/>
                <w:sz w:val="20"/>
              </w:rPr>
              <w:t>бағалау</w:t>
            </w:r>
            <w:proofErr w:type="spellEnd"/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21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</w:tc>
        <w:bookmarkEnd w:id="3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95-100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264D9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Өте жақсы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22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А-</w:t>
            </w:r>
          </w:p>
        </w:tc>
        <w:bookmarkEnd w:id="4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3,67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90-94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" w:name="z22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В+</w:t>
            </w:r>
          </w:p>
        </w:tc>
        <w:bookmarkEnd w:id="5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3,33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85-89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264D9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Жақсы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23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</w:p>
        </w:tc>
        <w:bookmarkEnd w:id="6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80-84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" w:name="z23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В-</w:t>
            </w:r>
          </w:p>
        </w:tc>
        <w:bookmarkEnd w:id="7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2,67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75-79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24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С+</w:t>
            </w:r>
          </w:p>
        </w:tc>
        <w:bookmarkEnd w:id="8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2,33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70-74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" w:name="z24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</w:p>
        </w:tc>
        <w:bookmarkEnd w:id="9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65-69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4D9">
              <w:rPr>
                <w:rFonts w:ascii="Times New Roman" w:hAnsi="Times New Roman" w:cs="Times New Roman"/>
                <w:color w:val="000000"/>
                <w:sz w:val="20"/>
              </w:rPr>
              <w:t>Қанағаттанарлық</w:t>
            </w:r>
            <w:proofErr w:type="spellEnd"/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" w:name="z25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С-</w:t>
            </w:r>
          </w:p>
        </w:tc>
        <w:bookmarkEnd w:id="10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1,67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60-64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" w:name="z25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D+</w:t>
            </w:r>
          </w:p>
        </w:tc>
        <w:bookmarkEnd w:id="11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1,33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55-59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" w:name="z26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bookmarkEnd w:id="12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50-54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" w:name="z26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FX</w:t>
            </w:r>
          </w:p>
        </w:tc>
        <w:bookmarkEnd w:id="13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25-49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264D9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4D9">
              <w:rPr>
                <w:rFonts w:ascii="Times New Roman" w:hAnsi="Times New Roman" w:cs="Times New Roman"/>
                <w:color w:val="000000"/>
                <w:sz w:val="20"/>
              </w:rPr>
              <w:t>Қанағаттанарлықсыз</w:t>
            </w:r>
            <w:proofErr w:type="spellEnd"/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1D758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" w:name="z27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F</w:t>
            </w:r>
          </w:p>
        </w:tc>
        <w:bookmarkEnd w:id="14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1D758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1D758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0-24</w:t>
            </w:r>
          </w:p>
        </w:tc>
        <w:tc>
          <w:tcPr>
            <w:tcW w:w="2552" w:type="dxa"/>
            <w:vMerge/>
          </w:tcPr>
          <w:p w:rsidR="00CC4E8D" w:rsidRPr="00CC4E8D" w:rsidRDefault="00CC4E8D" w:rsidP="00C140FE">
            <w:pPr>
              <w:rPr>
                <w:rFonts w:ascii="Times New Roman" w:hAnsi="Times New Roman" w:cs="Times New Roman"/>
              </w:rPr>
            </w:pPr>
          </w:p>
        </w:tc>
      </w:tr>
    </w:tbl>
    <w:p w:rsidR="00586ECE" w:rsidRDefault="00586ECE" w:rsidP="001D75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86ECE" w:rsidSect="00A476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3"/>
    <w:rsid w:val="0009504F"/>
    <w:rsid w:val="000E1F79"/>
    <w:rsid w:val="000F07D5"/>
    <w:rsid w:val="00175430"/>
    <w:rsid w:val="00187408"/>
    <w:rsid w:val="001D7584"/>
    <w:rsid w:val="00235E41"/>
    <w:rsid w:val="00325303"/>
    <w:rsid w:val="003D6396"/>
    <w:rsid w:val="004D14D7"/>
    <w:rsid w:val="005111F8"/>
    <w:rsid w:val="00536586"/>
    <w:rsid w:val="00583812"/>
    <w:rsid w:val="00586ECE"/>
    <w:rsid w:val="00592254"/>
    <w:rsid w:val="005B5DEA"/>
    <w:rsid w:val="005E5E67"/>
    <w:rsid w:val="00614903"/>
    <w:rsid w:val="00632B9F"/>
    <w:rsid w:val="006668C1"/>
    <w:rsid w:val="006C5568"/>
    <w:rsid w:val="007B452A"/>
    <w:rsid w:val="007C398D"/>
    <w:rsid w:val="0081342A"/>
    <w:rsid w:val="008B71FF"/>
    <w:rsid w:val="008C4072"/>
    <w:rsid w:val="008D4015"/>
    <w:rsid w:val="00901636"/>
    <w:rsid w:val="00911731"/>
    <w:rsid w:val="00946228"/>
    <w:rsid w:val="00A31A22"/>
    <w:rsid w:val="00A41BB3"/>
    <w:rsid w:val="00A43B8D"/>
    <w:rsid w:val="00A476AE"/>
    <w:rsid w:val="00A5214E"/>
    <w:rsid w:val="00A76201"/>
    <w:rsid w:val="00AF1493"/>
    <w:rsid w:val="00B14B2A"/>
    <w:rsid w:val="00BC3A0B"/>
    <w:rsid w:val="00C264D9"/>
    <w:rsid w:val="00C9129E"/>
    <w:rsid w:val="00CA11D0"/>
    <w:rsid w:val="00CC4E8D"/>
    <w:rsid w:val="00D07D84"/>
    <w:rsid w:val="00D16177"/>
    <w:rsid w:val="00DF7287"/>
    <w:rsid w:val="00E611DD"/>
    <w:rsid w:val="00E82ABE"/>
    <w:rsid w:val="00EC5AAE"/>
    <w:rsid w:val="00EE5016"/>
    <w:rsid w:val="00F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F1EE-DF75-4152-AC6B-DE22877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42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342A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46</cp:revision>
  <dcterms:created xsi:type="dcterms:W3CDTF">2023-12-13T03:55:00Z</dcterms:created>
  <dcterms:modified xsi:type="dcterms:W3CDTF">2023-12-26T05:06:00Z</dcterms:modified>
</cp:coreProperties>
</file>